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1153" w:rsidRPr="00393121" w:rsidRDefault="00C8467D" w:rsidP="00393121">
      <w:pPr>
        <w:pStyle w:val="Nagwek8"/>
        <w:ind w:left="0" w:firstLine="0"/>
        <w:jc w:val="center"/>
        <w:rPr>
          <w:rFonts w:ascii="Arial" w:hAnsi="Arial" w:cs="Arial"/>
          <w:sz w:val="24"/>
          <w:szCs w:val="24"/>
          <w:lang w:val="en-US"/>
        </w:rPr>
      </w:pPr>
      <w:bookmarkStart w:id="0" w:name="_GoBack"/>
      <w:bookmarkEnd w:id="0"/>
      <w:r w:rsidRPr="00393121">
        <w:rPr>
          <w:rFonts w:ascii="Arial" w:hAnsi="Arial" w:cs="Arial"/>
          <w:noProof/>
          <w:sz w:val="24"/>
          <w:szCs w:val="24"/>
        </w:rPr>
        <w:drawing>
          <wp:anchor distT="0" distB="0" distL="114300" distR="114300" simplePos="0" relativeHeight="251656192" behindDoc="1" locked="0" layoutInCell="0" allowOverlap="1">
            <wp:simplePos x="0" y="0"/>
            <wp:positionH relativeFrom="page">
              <wp:posOffset>-1524000</wp:posOffset>
            </wp:positionH>
            <wp:positionV relativeFrom="page">
              <wp:posOffset>-495300</wp:posOffset>
            </wp:positionV>
            <wp:extent cx="675640" cy="656590"/>
            <wp:effectExtent l="0" t="0" r="0" b="0"/>
            <wp:wrapSquare wrapText="bothSides"/>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656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93121">
        <w:rPr>
          <w:rFonts w:ascii="Arial" w:hAnsi="Arial" w:cs="Arial"/>
          <w:noProof/>
          <w:sz w:val="24"/>
          <w:szCs w:val="24"/>
        </w:rPr>
        <w:drawing>
          <wp:anchor distT="0" distB="0" distL="114300" distR="114300" simplePos="0" relativeHeight="251657216" behindDoc="1" locked="0" layoutInCell="0" allowOverlap="1">
            <wp:simplePos x="0" y="0"/>
            <wp:positionH relativeFrom="page">
              <wp:posOffset>-1150620</wp:posOffset>
            </wp:positionH>
            <wp:positionV relativeFrom="page">
              <wp:posOffset>0</wp:posOffset>
            </wp:positionV>
            <wp:extent cx="675640" cy="656590"/>
            <wp:effectExtent l="0" t="0" r="0" b="0"/>
            <wp:wrapSquare wrapText="bothSides"/>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656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93121">
        <w:rPr>
          <w:rFonts w:ascii="Arial" w:hAnsi="Arial" w:cs="Arial"/>
          <w:noProof/>
          <w:sz w:val="24"/>
          <w:szCs w:val="24"/>
        </w:rPr>
        <w:drawing>
          <wp:anchor distT="0" distB="0" distL="114300" distR="114300" simplePos="0" relativeHeight="251658240" behindDoc="1" locked="0" layoutInCell="0" allowOverlap="1">
            <wp:simplePos x="0" y="0"/>
            <wp:positionH relativeFrom="page">
              <wp:posOffset>-675640</wp:posOffset>
            </wp:positionH>
            <wp:positionV relativeFrom="page">
              <wp:posOffset>-419100</wp:posOffset>
            </wp:positionV>
            <wp:extent cx="675640" cy="656590"/>
            <wp:effectExtent l="0" t="0" r="0" b="0"/>
            <wp:wrapSquare wrapText="bothSides"/>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656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93121">
        <w:rPr>
          <w:rFonts w:ascii="Arial" w:hAnsi="Arial" w:cs="Arial"/>
          <w:noProof/>
          <w:sz w:val="24"/>
          <w:szCs w:val="24"/>
        </w:rPr>
        <w:drawing>
          <wp:anchor distT="0" distB="0" distL="114300" distR="114300" simplePos="0" relativeHeight="251659264" behindDoc="1" locked="0" layoutInCell="0" allowOverlap="1">
            <wp:simplePos x="0" y="0"/>
            <wp:positionH relativeFrom="page">
              <wp:posOffset>-1706880</wp:posOffset>
            </wp:positionH>
            <wp:positionV relativeFrom="page">
              <wp:posOffset>-274320</wp:posOffset>
            </wp:positionV>
            <wp:extent cx="675640" cy="656590"/>
            <wp:effectExtent l="0" t="0" r="0" b="0"/>
            <wp:wrapSquare wrapText="bothSides"/>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656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51153" w:rsidRPr="00393121">
        <w:rPr>
          <w:rFonts w:ascii="Arial" w:hAnsi="Arial" w:cs="Arial"/>
          <w:spacing w:val="80"/>
          <w:sz w:val="24"/>
          <w:szCs w:val="24"/>
        </w:rPr>
        <w:t>OBWIESZCZENIE</w:t>
      </w:r>
    </w:p>
    <w:p w:rsidR="00851153" w:rsidRPr="00393121" w:rsidRDefault="00851153" w:rsidP="007C53AE">
      <w:pPr>
        <w:jc w:val="center"/>
        <w:rPr>
          <w:rFonts w:ascii="Arial" w:hAnsi="Arial" w:cs="Arial"/>
          <w:b/>
          <w:sz w:val="24"/>
          <w:szCs w:val="24"/>
          <w:lang w:val="en-US"/>
        </w:rPr>
      </w:pPr>
      <w:r w:rsidRPr="00393121">
        <w:rPr>
          <w:rFonts w:ascii="Arial" w:hAnsi="Arial" w:cs="Arial"/>
          <w:b/>
          <w:sz w:val="24"/>
          <w:szCs w:val="24"/>
          <w:lang w:val="en-US"/>
        </w:rPr>
        <w:t>Wójta Gminy Suszec</w:t>
      </w:r>
    </w:p>
    <w:p w:rsidR="00851153" w:rsidRPr="00393121" w:rsidRDefault="00851153" w:rsidP="007C53AE">
      <w:pPr>
        <w:jc w:val="center"/>
        <w:rPr>
          <w:rFonts w:ascii="Arial" w:hAnsi="Arial" w:cs="Arial"/>
          <w:b/>
          <w:sz w:val="24"/>
          <w:szCs w:val="24"/>
          <w:lang w:val="en-US"/>
        </w:rPr>
      </w:pPr>
      <w:r w:rsidRPr="00393121">
        <w:rPr>
          <w:rFonts w:ascii="Arial" w:hAnsi="Arial" w:cs="Arial"/>
          <w:b/>
          <w:sz w:val="24"/>
          <w:szCs w:val="24"/>
          <w:lang w:val="en-US"/>
        </w:rPr>
        <w:t>z dnia 11 kwietnia 2025</w:t>
      </w:r>
      <w:r w:rsidRPr="00393121">
        <w:rPr>
          <w:rFonts w:ascii="Arial" w:hAnsi="Arial" w:cs="Arial"/>
          <w:b/>
          <w:i/>
          <w:sz w:val="24"/>
          <w:szCs w:val="24"/>
          <w:lang w:val="en-US"/>
        </w:rPr>
        <w:t xml:space="preserve"> </w:t>
      </w:r>
      <w:r w:rsidRPr="00393121">
        <w:rPr>
          <w:rFonts w:ascii="Arial" w:hAnsi="Arial" w:cs="Arial"/>
          <w:b/>
          <w:sz w:val="24"/>
          <w:szCs w:val="24"/>
          <w:lang w:val="en-US"/>
        </w:rPr>
        <w:t>roku</w:t>
      </w:r>
    </w:p>
    <w:p w:rsidR="00851153" w:rsidRPr="007C53AE" w:rsidRDefault="00851153" w:rsidP="007C53AE">
      <w:pPr>
        <w:jc w:val="center"/>
        <w:rPr>
          <w:rFonts w:ascii="Arial" w:hAnsi="Arial" w:cs="Arial"/>
          <w:b/>
          <w:lang w:val="en-US"/>
        </w:rPr>
      </w:pPr>
    </w:p>
    <w:p w:rsidR="00851153" w:rsidRPr="007C53AE" w:rsidRDefault="00851153" w:rsidP="007C53AE">
      <w:pPr>
        <w:pStyle w:val="BodyText3"/>
        <w:ind w:right="283"/>
        <w:jc w:val="both"/>
        <w:rPr>
          <w:rFonts w:ascii="Arial" w:hAnsi="Arial" w:cs="Arial"/>
          <w:sz w:val="20"/>
          <w:lang w:val="en-US"/>
        </w:rPr>
      </w:pPr>
      <w:r w:rsidRPr="007C53AE">
        <w:rPr>
          <w:rFonts w:ascii="Arial" w:hAnsi="Arial" w:cs="Arial"/>
          <w:sz w:val="20"/>
          <w:lang w:val="en-US"/>
        </w:rPr>
        <w:t>Na podstawie art. 16 § 1 ustawy z dnia 5 stycznia 2011 r. – Kodeks wyborczy (Dz. U. z 2025 r. poz. 365) Wójt Gminy Suszec podaje do wiadomości wyborców informację o numerach oraz granicach obwodów głosowania, wyznaczonych siedzibach obwodowych komisji wyborczych oraz możliwości głosowania korespondencyjnego i przez pełnomocnika w wyborach Prezydenta Rzeczypospolitej Polskiej zarządzonych na dzień 18 maja 2025 r.:</w:t>
      </w:r>
    </w:p>
    <w:p w:rsidR="00851153" w:rsidRPr="007C53AE" w:rsidRDefault="00851153" w:rsidP="007C53AE">
      <w:pPr>
        <w:pStyle w:val="BodyText3"/>
        <w:ind w:right="283" w:firstLine="709"/>
        <w:jc w:val="both"/>
        <w:rPr>
          <w:rFonts w:ascii="Arial" w:hAnsi="Arial" w:cs="Arial"/>
          <w:sz w:val="20"/>
          <w:lang w:val="en-US"/>
        </w:rPr>
      </w:pPr>
    </w:p>
    <w:tbl>
      <w:tblPr>
        <w:tblW w:w="0" w:type="auto"/>
        <w:tblLayout w:type="fixed"/>
        <w:tblCellMar>
          <w:left w:w="70" w:type="dxa"/>
          <w:right w:w="70" w:type="dxa"/>
        </w:tblCellMar>
        <w:tblLook w:val="0000" w:firstRow="0" w:lastRow="0" w:firstColumn="0" w:lastColumn="0" w:noHBand="0" w:noVBand="0"/>
      </w:tblPr>
      <w:tblGrid>
        <w:gridCol w:w="1487"/>
        <w:gridCol w:w="7371"/>
        <w:gridCol w:w="7088"/>
      </w:tblGrid>
      <w:tr w:rsidR="00851153" w:rsidRPr="007C53AE">
        <w:trPr>
          <w:trHeight w:val="1117"/>
        </w:trPr>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rPr>
            </w:pPr>
            <w:r w:rsidRPr="007C53AE">
              <w:rPr>
                <w:rFonts w:ascii="Arial" w:hAnsi="Arial" w:cs="Arial"/>
                <w:b/>
              </w:rPr>
              <w:t>Nr obwodu głosowania</w:t>
            </w:r>
          </w:p>
        </w:tc>
        <w:tc>
          <w:tcPr>
            <w:tcW w:w="73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rPr>
            </w:pPr>
            <w:r w:rsidRPr="007C53AE">
              <w:rPr>
                <w:rFonts w:ascii="Arial" w:hAnsi="Arial" w:cs="Arial"/>
                <w:b/>
              </w:rPr>
              <w:t>Granice obwodu głosowania</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rPr>
            </w:pPr>
            <w:r w:rsidRPr="007C53AE">
              <w:rPr>
                <w:rFonts w:ascii="Arial" w:hAnsi="Arial" w:cs="Arial"/>
                <w:b/>
              </w:rPr>
              <w:t>Siedziba obwodowej komisji wyborczej</w:t>
            </w:r>
          </w:p>
        </w:tc>
      </w:tr>
      <w:tr w:rsidR="00851153" w:rsidRPr="007C53AE">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rPr>
            </w:pPr>
            <w:r w:rsidRPr="007C53AE">
              <w:rPr>
                <w:rFonts w:ascii="Arial" w:hAnsi="Arial" w:cs="Arial"/>
                <w:b/>
              </w:rPr>
              <w:t>1</w:t>
            </w:r>
          </w:p>
        </w:tc>
        <w:tc>
          <w:tcPr>
            <w:tcW w:w="73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both"/>
              <w:rPr>
                <w:rFonts w:ascii="Arial" w:hAnsi="Arial" w:cs="Arial"/>
              </w:rPr>
            </w:pPr>
            <w:r w:rsidRPr="007C53AE">
              <w:rPr>
                <w:rFonts w:ascii="Arial" w:hAnsi="Arial" w:cs="Arial"/>
              </w:rPr>
              <w:t>Sołectwo Kobielice</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bCs/>
                <w:lang w:val="en-US"/>
              </w:rPr>
            </w:pPr>
            <w:r w:rsidRPr="007C53AE">
              <w:rPr>
                <w:rFonts w:ascii="Arial" w:hAnsi="Arial" w:cs="Arial"/>
                <w:b/>
                <w:lang w:val="en-US"/>
              </w:rPr>
              <w:t>Szkoła Podstawowa w Kobielicach, Kobielice ul. Topolowa 42, 43-262 Radostowice</w:t>
            </w:r>
          </w:p>
          <w:p w:rsidR="00851153" w:rsidRPr="007C53AE" w:rsidRDefault="00851153" w:rsidP="007C53AE">
            <w:pPr>
              <w:jc w:val="center"/>
              <w:rPr>
                <w:rFonts w:ascii="Arial" w:hAnsi="Arial" w:cs="Arial"/>
              </w:rPr>
            </w:pPr>
            <w:r w:rsidRPr="007C53AE">
              <w:rPr>
                <w:rFonts w:ascii="Arial" w:hAnsi="Arial" w:cs="Arial"/>
                <w:bCs/>
              </w:rPr>
              <w:t>Lokal dostosowany do potrzeb wyborców niepełnosprawnych</w:t>
            </w:r>
          </w:p>
          <w:p w:rsidR="00851153" w:rsidRPr="007C53AE" w:rsidRDefault="00C8467D" w:rsidP="007C53AE">
            <w:pPr>
              <w:jc w:val="center"/>
              <w:rPr>
                <w:rFonts w:ascii="Arial" w:hAnsi="Arial" w:cs="Arial"/>
              </w:rPr>
            </w:pPr>
            <w:r w:rsidRPr="007C53AE">
              <w:rPr>
                <w:rFonts w:ascii="Arial" w:hAnsi="Arial" w:cs="Arial"/>
                <w:noProof/>
              </w:rPr>
              <w:drawing>
                <wp:inline distT="0" distB="0" distL="0" distR="0">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solidFill>
                            <a:srgbClr val="FFFFFF"/>
                          </a:solidFill>
                          <a:ln>
                            <a:noFill/>
                          </a:ln>
                        </pic:spPr>
                      </pic:pic>
                    </a:graphicData>
                  </a:graphic>
                </wp:inline>
              </w:drawing>
            </w:r>
          </w:p>
        </w:tc>
      </w:tr>
      <w:tr w:rsidR="00851153" w:rsidRPr="007C53AE">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rPr>
            </w:pPr>
            <w:r w:rsidRPr="007C53AE">
              <w:rPr>
                <w:rFonts w:ascii="Arial" w:hAnsi="Arial" w:cs="Arial"/>
                <w:b/>
              </w:rPr>
              <w:t>2</w:t>
            </w:r>
          </w:p>
        </w:tc>
        <w:tc>
          <w:tcPr>
            <w:tcW w:w="73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both"/>
              <w:rPr>
                <w:rFonts w:ascii="Arial" w:hAnsi="Arial" w:cs="Arial"/>
              </w:rPr>
            </w:pPr>
            <w:r w:rsidRPr="007C53AE">
              <w:rPr>
                <w:rFonts w:ascii="Arial" w:hAnsi="Arial" w:cs="Arial"/>
              </w:rPr>
              <w:t>Sołectwo Kryry</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bCs/>
                <w:lang w:val="en-US"/>
              </w:rPr>
            </w:pPr>
            <w:r w:rsidRPr="007C53AE">
              <w:rPr>
                <w:rFonts w:ascii="Arial" w:hAnsi="Arial" w:cs="Arial"/>
                <w:b/>
                <w:lang w:val="en-US"/>
              </w:rPr>
              <w:t>Zespół Szkolno-Przedszkolny w Kryrach, ul. Nierad 86, 43-265 Kryry</w:t>
            </w:r>
          </w:p>
          <w:p w:rsidR="00851153" w:rsidRPr="007C53AE" w:rsidRDefault="00851153" w:rsidP="007C53AE">
            <w:pPr>
              <w:jc w:val="center"/>
              <w:rPr>
                <w:rFonts w:ascii="Arial" w:hAnsi="Arial" w:cs="Arial"/>
              </w:rPr>
            </w:pPr>
            <w:r w:rsidRPr="007C53AE">
              <w:rPr>
                <w:rFonts w:ascii="Arial" w:hAnsi="Arial" w:cs="Arial"/>
                <w:bCs/>
              </w:rPr>
              <w:t>Lokal dostosowany do potrzeb wyborców niepełnosprawnych</w:t>
            </w:r>
          </w:p>
          <w:p w:rsidR="00851153" w:rsidRPr="007C53AE" w:rsidRDefault="00C8467D" w:rsidP="007C53AE">
            <w:pPr>
              <w:jc w:val="center"/>
              <w:rPr>
                <w:rFonts w:ascii="Arial" w:hAnsi="Arial" w:cs="Arial"/>
              </w:rPr>
            </w:pPr>
            <w:r w:rsidRPr="007C53AE">
              <w:rPr>
                <w:rFonts w:ascii="Arial" w:hAnsi="Arial" w:cs="Arial"/>
                <w:noProof/>
              </w:rPr>
              <w:drawing>
                <wp:inline distT="0" distB="0" distL="0" distR="0">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solidFill>
                            <a:srgbClr val="FFFFFF"/>
                          </a:solidFill>
                          <a:ln>
                            <a:noFill/>
                          </a:ln>
                        </pic:spPr>
                      </pic:pic>
                    </a:graphicData>
                  </a:graphic>
                </wp:inline>
              </w:drawing>
            </w:r>
          </w:p>
        </w:tc>
      </w:tr>
      <w:tr w:rsidR="00851153" w:rsidRPr="007C53AE">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rPr>
            </w:pPr>
            <w:r w:rsidRPr="007C53AE">
              <w:rPr>
                <w:rFonts w:ascii="Arial" w:hAnsi="Arial" w:cs="Arial"/>
                <w:b/>
              </w:rPr>
              <w:t>3</w:t>
            </w:r>
          </w:p>
        </w:tc>
        <w:tc>
          <w:tcPr>
            <w:tcW w:w="73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both"/>
              <w:rPr>
                <w:rFonts w:ascii="Arial" w:hAnsi="Arial" w:cs="Arial"/>
              </w:rPr>
            </w:pPr>
            <w:r w:rsidRPr="007C53AE">
              <w:rPr>
                <w:rFonts w:ascii="Arial" w:hAnsi="Arial" w:cs="Arial"/>
              </w:rPr>
              <w:t>Sołectwo Mizerów</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bCs/>
                <w:lang w:val="en-US"/>
              </w:rPr>
            </w:pPr>
            <w:r w:rsidRPr="007C53AE">
              <w:rPr>
                <w:rFonts w:ascii="Arial" w:hAnsi="Arial" w:cs="Arial"/>
                <w:b/>
                <w:lang w:val="en-US"/>
              </w:rPr>
              <w:t>Zespół Szkolno-Przedszkolny w Mizerowie, ul. Nadrzeczna 31, 43-265 Mizerów</w:t>
            </w:r>
          </w:p>
          <w:p w:rsidR="00851153" w:rsidRPr="007C53AE" w:rsidRDefault="00851153" w:rsidP="007C53AE">
            <w:pPr>
              <w:jc w:val="center"/>
              <w:rPr>
                <w:rFonts w:ascii="Arial" w:hAnsi="Arial" w:cs="Arial"/>
              </w:rPr>
            </w:pPr>
            <w:r w:rsidRPr="007C53AE">
              <w:rPr>
                <w:rFonts w:ascii="Arial" w:hAnsi="Arial" w:cs="Arial"/>
                <w:bCs/>
              </w:rPr>
              <w:t>Lokal dostosowany do potrzeb wyborców niepełnosprawnych</w:t>
            </w:r>
          </w:p>
          <w:p w:rsidR="00851153" w:rsidRPr="007C53AE" w:rsidRDefault="00C8467D" w:rsidP="007C53AE">
            <w:pPr>
              <w:jc w:val="center"/>
              <w:rPr>
                <w:rFonts w:ascii="Arial" w:hAnsi="Arial" w:cs="Arial"/>
              </w:rPr>
            </w:pPr>
            <w:r w:rsidRPr="007C53AE">
              <w:rPr>
                <w:rFonts w:ascii="Arial" w:hAnsi="Arial" w:cs="Arial"/>
                <w:noProof/>
              </w:rPr>
              <w:drawing>
                <wp:inline distT="0" distB="0" distL="0" distR="0">
                  <wp:extent cx="676275" cy="657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solidFill>
                            <a:srgbClr val="FFFFFF"/>
                          </a:solidFill>
                          <a:ln>
                            <a:noFill/>
                          </a:ln>
                        </pic:spPr>
                      </pic:pic>
                    </a:graphicData>
                  </a:graphic>
                </wp:inline>
              </w:drawing>
            </w:r>
          </w:p>
        </w:tc>
      </w:tr>
      <w:tr w:rsidR="00851153" w:rsidRPr="007C53AE">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rPr>
            </w:pPr>
            <w:r w:rsidRPr="007C53AE">
              <w:rPr>
                <w:rFonts w:ascii="Arial" w:hAnsi="Arial" w:cs="Arial"/>
                <w:b/>
              </w:rPr>
              <w:t>4</w:t>
            </w:r>
          </w:p>
        </w:tc>
        <w:tc>
          <w:tcPr>
            <w:tcW w:w="73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both"/>
              <w:rPr>
                <w:rFonts w:ascii="Arial" w:hAnsi="Arial" w:cs="Arial"/>
              </w:rPr>
            </w:pPr>
            <w:r w:rsidRPr="007C53AE">
              <w:rPr>
                <w:rFonts w:ascii="Arial" w:hAnsi="Arial" w:cs="Arial"/>
              </w:rPr>
              <w:t>Sołectwo Radostowice</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bCs/>
                <w:lang w:val="en-US"/>
              </w:rPr>
            </w:pPr>
            <w:r w:rsidRPr="007C53AE">
              <w:rPr>
                <w:rFonts w:ascii="Arial" w:hAnsi="Arial" w:cs="Arial"/>
                <w:b/>
                <w:lang w:val="en-US"/>
              </w:rPr>
              <w:t>Zespół Szkolno-Przedszkolny w Radostowicach, ul. Dworcowa 56, 43-262 Radostowice</w:t>
            </w:r>
          </w:p>
          <w:p w:rsidR="00851153" w:rsidRPr="007C53AE" w:rsidRDefault="00851153" w:rsidP="007C53AE">
            <w:pPr>
              <w:jc w:val="center"/>
              <w:rPr>
                <w:rFonts w:ascii="Arial" w:hAnsi="Arial" w:cs="Arial"/>
              </w:rPr>
            </w:pPr>
            <w:r w:rsidRPr="007C53AE">
              <w:rPr>
                <w:rFonts w:ascii="Arial" w:hAnsi="Arial" w:cs="Arial"/>
                <w:bCs/>
              </w:rPr>
              <w:t>Lokal dostosowany do potrzeb wyborców niepełnosprawnych</w:t>
            </w:r>
          </w:p>
          <w:p w:rsidR="00851153" w:rsidRPr="007C53AE" w:rsidRDefault="00C8467D" w:rsidP="007C53AE">
            <w:pPr>
              <w:jc w:val="center"/>
              <w:rPr>
                <w:rFonts w:ascii="Arial" w:hAnsi="Arial" w:cs="Arial"/>
              </w:rPr>
            </w:pPr>
            <w:r w:rsidRPr="007C53AE">
              <w:rPr>
                <w:rFonts w:ascii="Arial" w:hAnsi="Arial" w:cs="Arial"/>
                <w:noProof/>
              </w:rPr>
              <w:drawing>
                <wp:inline distT="0" distB="0" distL="0" distR="0">
                  <wp:extent cx="676275" cy="6572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solidFill>
                            <a:srgbClr val="FFFFFF"/>
                          </a:solidFill>
                          <a:ln>
                            <a:noFill/>
                          </a:ln>
                        </pic:spPr>
                      </pic:pic>
                    </a:graphicData>
                  </a:graphic>
                </wp:inline>
              </w:drawing>
            </w:r>
          </w:p>
        </w:tc>
      </w:tr>
      <w:tr w:rsidR="00851153" w:rsidRPr="007C53AE">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rPr>
            </w:pPr>
            <w:r w:rsidRPr="007C53AE">
              <w:rPr>
                <w:rFonts w:ascii="Arial" w:hAnsi="Arial" w:cs="Arial"/>
                <w:b/>
              </w:rPr>
              <w:t>5</w:t>
            </w:r>
          </w:p>
        </w:tc>
        <w:tc>
          <w:tcPr>
            <w:tcW w:w="73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both"/>
              <w:rPr>
                <w:rFonts w:ascii="Arial" w:hAnsi="Arial" w:cs="Arial"/>
              </w:rPr>
            </w:pPr>
            <w:r w:rsidRPr="007C53AE">
              <w:rPr>
                <w:rFonts w:ascii="Arial" w:hAnsi="Arial" w:cs="Arial"/>
              </w:rPr>
              <w:t>Sołectwo Rudziczka</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bCs/>
                <w:lang w:val="en-US"/>
              </w:rPr>
            </w:pPr>
            <w:r w:rsidRPr="007C53AE">
              <w:rPr>
                <w:rFonts w:ascii="Arial" w:hAnsi="Arial" w:cs="Arial"/>
                <w:b/>
                <w:lang w:val="en-US"/>
              </w:rPr>
              <w:t>Zespół Szkolno-Przedszkolny w Rudziczce, Rudziczka ul. Woszczycka 20, 43-267 Suszec</w:t>
            </w:r>
          </w:p>
          <w:p w:rsidR="00851153" w:rsidRPr="007C53AE" w:rsidRDefault="00851153" w:rsidP="007C53AE">
            <w:pPr>
              <w:jc w:val="center"/>
              <w:rPr>
                <w:rFonts w:ascii="Arial" w:hAnsi="Arial" w:cs="Arial"/>
              </w:rPr>
            </w:pPr>
            <w:r w:rsidRPr="007C53AE">
              <w:rPr>
                <w:rFonts w:ascii="Arial" w:hAnsi="Arial" w:cs="Arial"/>
                <w:bCs/>
              </w:rPr>
              <w:t>Lokal dostosowany do potrzeb wyborców niepełnosprawnych</w:t>
            </w:r>
          </w:p>
          <w:p w:rsidR="00851153" w:rsidRPr="007C53AE" w:rsidRDefault="00C8467D" w:rsidP="007C53AE">
            <w:pPr>
              <w:jc w:val="center"/>
              <w:rPr>
                <w:rFonts w:ascii="Arial" w:hAnsi="Arial" w:cs="Arial"/>
              </w:rPr>
            </w:pPr>
            <w:r w:rsidRPr="007C53AE">
              <w:rPr>
                <w:rFonts w:ascii="Arial" w:hAnsi="Arial" w:cs="Arial"/>
                <w:noProof/>
              </w:rPr>
              <w:drawing>
                <wp:inline distT="0" distB="0" distL="0" distR="0">
                  <wp:extent cx="676275" cy="65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solidFill>
                            <a:srgbClr val="FFFFFF"/>
                          </a:solidFill>
                          <a:ln>
                            <a:noFill/>
                          </a:ln>
                        </pic:spPr>
                      </pic:pic>
                    </a:graphicData>
                  </a:graphic>
                </wp:inline>
              </w:drawing>
            </w:r>
          </w:p>
        </w:tc>
      </w:tr>
      <w:tr w:rsidR="00851153" w:rsidRPr="007C53AE">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rPr>
            </w:pPr>
            <w:r w:rsidRPr="007C53AE">
              <w:rPr>
                <w:rFonts w:ascii="Arial" w:hAnsi="Arial" w:cs="Arial"/>
                <w:b/>
              </w:rPr>
              <w:t>6</w:t>
            </w:r>
          </w:p>
        </w:tc>
        <w:tc>
          <w:tcPr>
            <w:tcW w:w="73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both"/>
              <w:rPr>
                <w:rFonts w:ascii="Arial" w:hAnsi="Arial" w:cs="Arial"/>
              </w:rPr>
            </w:pPr>
            <w:r w:rsidRPr="007C53AE">
              <w:rPr>
                <w:rFonts w:ascii="Arial" w:hAnsi="Arial" w:cs="Arial"/>
              </w:rPr>
              <w:t>Część sołectwa Suszec – ulice: Akacjowa, Baranowicka, Branica, Brylantowa, Bukowa, Bursztynowa, Cegielniana, Chłopska, Deszczowa, Diamentowa, Garbarska, Jabłoniowa, Jodłowa, Klonowa, Lipowa, Miła, Modrzewiowa, Mokra, Nowa, Ogrodowa, Pawła Godźka, Perłowa, Pszczyńska od numeru 40 do końca numery parzyste, Pszczyńska od numeru 89 do końca numery nieparzyste, Słoneczna, Srebrna, Stacyjna, Stawowa, Szklarniowa, św. Jana od numeru 2 do numeru 18 numery parzyste, Wąska, Wielodroga, Wiosenna, Wyzwolenia, Złota.</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bCs/>
                <w:lang w:val="en-US"/>
              </w:rPr>
            </w:pPr>
            <w:r w:rsidRPr="007C53AE">
              <w:rPr>
                <w:rFonts w:ascii="Arial" w:hAnsi="Arial" w:cs="Arial"/>
                <w:b/>
                <w:lang w:val="en-US"/>
              </w:rPr>
              <w:t>Szkoła Podstawowa w Suszcu, ul. Szkolna 130/sala nr 14, 43-267 Suszec</w:t>
            </w:r>
          </w:p>
          <w:p w:rsidR="00851153" w:rsidRPr="007C53AE" w:rsidRDefault="00851153" w:rsidP="007C53AE">
            <w:pPr>
              <w:jc w:val="center"/>
              <w:rPr>
                <w:rFonts w:ascii="Arial" w:hAnsi="Arial" w:cs="Arial"/>
              </w:rPr>
            </w:pPr>
            <w:r w:rsidRPr="007C53AE">
              <w:rPr>
                <w:rFonts w:ascii="Arial" w:hAnsi="Arial" w:cs="Arial"/>
                <w:bCs/>
              </w:rPr>
              <w:t>Lokal dostosowany do potrzeb wyborców niepełnosprawnych</w:t>
            </w:r>
          </w:p>
          <w:p w:rsidR="00851153" w:rsidRPr="007C53AE" w:rsidRDefault="00C8467D" w:rsidP="007C53AE">
            <w:pPr>
              <w:jc w:val="center"/>
              <w:rPr>
                <w:rFonts w:ascii="Arial" w:hAnsi="Arial" w:cs="Arial"/>
              </w:rPr>
            </w:pPr>
            <w:r w:rsidRPr="007C53AE">
              <w:rPr>
                <w:rFonts w:ascii="Arial" w:hAnsi="Arial" w:cs="Arial"/>
                <w:noProof/>
              </w:rPr>
              <w:drawing>
                <wp:inline distT="0" distB="0" distL="0" distR="0">
                  <wp:extent cx="67627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solidFill>
                            <a:srgbClr val="FFFFFF"/>
                          </a:solidFill>
                          <a:ln>
                            <a:noFill/>
                          </a:ln>
                        </pic:spPr>
                      </pic:pic>
                    </a:graphicData>
                  </a:graphic>
                </wp:inline>
              </w:drawing>
            </w:r>
          </w:p>
        </w:tc>
      </w:tr>
      <w:tr w:rsidR="00851153" w:rsidRPr="007C53AE">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rPr>
            </w:pPr>
            <w:r w:rsidRPr="007C53AE">
              <w:rPr>
                <w:rFonts w:ascii="Arial" w:hAnsi="Arial" w:cs="Arial"/>
                <w:b/>
              </w:rPr>
              <w:t>7</w:t>
            </w:r>
          </w:p>
        </w:tc>
        <w:tc>
          <w:tcPr>
            <w:tcW w:w="73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both"/>
              <w:rPr>
                <w:rFonts w:ascii="Arial" w:hAnsi="Arial" w:cs="Arial"/>
              </w:rPr>
            </w:pPr>
            <w:r w:rsidRPr="007C53AE">
              <w:rPr>
                <w:rFonts w:ascii="Arial" w:hAnsi="Arial" w:cs="Arial"/>
              </w:rPr>
              <w:t>Część sołectwa Suszec– ulice: Astrów, Błękitna, Brzozowa, Cicha, Cmentarna, Dolna, Gospodarska, Klubowa, Kolonia Podlesie, Kopcowa, Królówka, Ks. Kanonika Mieczysława Jesionka, Ludwika Witoszy, Mleczarska, Na Grabówki, Narcyzów, Okrężna, Osiedle im. Księdza Ryszarda Kulika, Piaskowa, Plac Odnowy, Polna, Poprzeczna, Powstańców Śląskich, Pszczyńska od numeru 41A do numeru 71 numery nieparzyste, Pszczela, Skrajna, Skromna, Skryta, Szkolna, Środkowa, św. Jana od numeru 3 do końca numery nieparzyste, św. Jana od numeru 36 do końca numery parzyste, Tulipanów, Zagrodowa, Zgońska, Żwirowa.</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153" w:rsidRPr="007C53AE" w:rsidRDefault="00851153" w:rsidP="007C53AE">
            <w:pPr>
              <w:jc w:val="center"/>
              <w:rPr>
                <w:rFonts w:ascii="Arial" w:hAnsi="Arial" w:cs="Arial"/>
                <w:bCs/>
                <w:lang w:val="en-US"/>
              </w:rPr>
            </w:pPr>
            <w:r w:rsidRPr="007C53AE">
              <w:rPr>
                <w:rFonts w:ascii="Arial" w:hAnsi="Arial" w:cs="Arial"/>
                <w:b/>
                <w:lang w:val="en-US"/>
              </w:rPr>
              <w:t>Szkoła Podstawowa w Suszcu, ul. Szkolna 130/sala nr 13, 43-267 Suszec</w:t>
            </w:r>
          </w:p>
          <w:p w:rsidR="00851153" w:rsidRPr="007C53AE" w:rsidRDefault="00851153" w:rsidP="007C53AE">
            <w:pPr>
              <w:jc w:val="center"/>
              <w:rPr>
                <w:rFonts w:ascii="Arial" w:hAnsi="Arial" w:cs="Arial"/>
              </w:rPr>
            </w:pPr>
            <w:r w:rsidRPr="007C53AE">
              <w:rPr>
                <w:rFonts w:ascii="Arial" w:hAnsi="Arial" w:cs="Arial"/>
                <w:bCs/>
              </w:rPr>
              <w:t>Lokal dostosowany do potrzeb wyborców niepełnosprawnych</w:t>
            </w:r>
          </w:p>
          <w:p w:rsidR="00851153" w:rsidRPr="007C53AE" w:rsidRDefault="00C8467D" w:rsidP="007C53AE">
            <w:pPr>
              <w:jc w:val="center"/>
              <w:rPr>
                <w:rFonts w:ascii="Arial" w:hAnsi="Arial" w:cs="Arial"/>
              </w:rPr>
            </w:pPr>
            <w:r w:rsidRPr="007C53AE">
              <w:rPr>
                <w:rFonts w:ascii="Arial" w:hAnsi="Arial" w:cs="Arial"/>
                <w:noProof/>
              </w:rPr>
              <w:drawing>
                <wp:inline distT="0" distB="0" distL="0" distR="0">
                  <wp:extent cx="676275" cy="6572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solidFill>
                            <a:srgbClr val="FFFFFF"/>
                          </a:solidFill>
                          <a:ln>
                            <a:noFill/>
                          </a:ln>
                        </pic:spPr>
                      </pic:pic>
                    </a:graphicData>
                  </a:graphic>
                </wp:inline>
              </w:drawing>
            </w:r>
          </w:p>
        </w:tc>
      </w:tr>
    </w:tbl>
    <w:p w:rsidR="00851153" w:rsidRPr="007C53AE" w:rsidRDefault="00851153" w:rsidP="007C53AE">
      <w:pPr>
        <w:spacing w:before="120"/>
        <w:jc w:val="both"/>
        <w:rPr>
          <w:rFonts w:ascii="Arial" w:hAnsi="Arial" w:cs="Arial"/>
        </w:rPr>
      </w:pPr>
      <w:r w:rsidRPr="007C53AE">
        <w:rPr>
          <w:rFonts w:ascii="Arial" w:hAnsi="Arial" w:cs="Arial"/>
          <w:b/>
        </w:rPr>
        <w:t>Głosować korespondencyjnie</w:t>
      </w:r>
      <w:r w:rsidRPr="007C53AE">
        <w:rPr>
          <w:rFonts w:ascii="Arial" w:hAnsi="Arial" w:cs="Arial"/>
          <w:bCs/>
        </w:rPr>
        <w:t xml:space="preserve"> mogą wyborcy</w:t>
      </w:r>
      <w:r w:rsidRPr="007C53AE">
        <w:rPr>
          <w:rFonts w:ascii="Arial" w:hAnsi="Arial" w:cs="Arial"/>
        </w:rPr>
        <w:t xml:space="preserve">: </w:t>
      </w:r>
    </w:p>
    <w:p w:rsidR="00851153" w:rsidRPr="007C53AE" w:rsidRDefault="00851153" w:rsidP="007C53AE">
      <w:pPr>
        <w:jc w:val="both"/>
        <w:rPr>
          <w:rFonts w:ascii="Arial" w:hAnsi="Arial" w:cs="Arial"/>
        </w:rPr>
      </w:pPr>
      <w:r w:rsidRPr="007C53AE">
        <w:rPr>
          <w:rFonts w:ascii="Arial" w:hAnsi="Arial" w:cs="Arial"/>
        </w:rPr>
        <w:t>1) którzy najpóźniej w dniu głosowania kończą 60 lat, lub</w:t>
      </w:r>
    </w:p>
    <w:p w:rsidR="00851153" w:rsidRPr="007C53AE" w:rsidRDefault="00851153" w:rsidP="007C53AE">
      <w:pPr>
        <w:jc w:val="both"/>
        <w:rPr>
          <w:rFonts w:ascii="Arial" w:hAnsi="Arial" w:cs="Arial"/>
        </w:rPr>
      </w:pPr>
      <w:r w:rsidRPr="007C53AE">
        <w:rPr>
          <w:rFonts w:ascii="Arial" w:hAnsi="Arial" w:cs="Arial"/>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851153" w:rsidRPr="007C53AE" w:rsidRDefault="00851153" w:rsidP="007C53AE">
      <w:pPr>
        <w:jc w:val="both"/>
        <w:rPr>
          <w:rFonts w:ascii="Arial" w:hAnsi="Arial" w:cs="Arial"/>
        </w:rPr>
      </w:pPr>
      <w:r w:rsidRPr="007C53AE">
        <w:rPr>
          <w:rFonts w:ascii="Arial" w:hAnsi="Arial" w:cs="Arial"/>
        </w:rPr>
        <w:t>a) całkowitej niezdolności do pracy, ustalone na podstawie art. 12 ust. 2 i niezdolności do samodzielnej egzystencji, ustalone na podstawie art. 13 ust. 5 ustawy z dnia 17 grudnia 1998 r. о emeryturach i rentach z Funduszu Ubezpieczeń Społecznych,</w:t>
      </w:r>
    </w:p>
    <w:p w:rsidR="00851153" w:rsidRPr="007C53AE" w:rsidRDefault="00851153" w:rsidP="007C53AE">
      <w:pPr>
        <w:jc w:val="both"/>
        <w:rPr>
          <w:rFonts w:ascii="Arial" w:hAnsi="Arial" w:cs="Arial"/>
        </w:rPr>
      </w:pPr>
      <w:r w:rsidRPr="007C53AE">
        <w:rPr>
          <w:rFonts w:ascii="Arial" w:hAnsi="Arial" w:cs="Arial"/>
        </w:rPr>
        <w:t>b) niezdolności do samodzielnej egzystencji, ustalone na podstawie art. 13 ust. 5 ustawy wymienionej w pkt 2 lit. a,</w:t>
      </w:r>
    </w:p>
    <w:p w:rsidR="00851153" w:rsidRPr="007C53AE" w:rsidRDefault="00851153" w:rsidP="007C53AE">
      <w:pPr>
        <w:jc w:val="both"/>
        <w:rPr>
          <w:rFonts w:ascii="Arial" w:hAnsi="Arial" w:cs="Arial"/>
        </w:rPr>
      </w:pPr>
      <w:r w:rsidRPr="007C53AE">
        <w:rPr>
          <w:rFonts w:ascii="Arial" w:hAnsi="Arial" w:cs="Arial"/>
        </w:rPr>
        <w:t xml:space="preserve">c) </w:t>
      </w:r>
      <w:bookmarkStart w:id="1" w:name="_Hlk144296096"/>
      <w:r w:rsidRPr="007C53AE">
        <w:rPr>
          <w:rFonts w:ascii="Arial" w:hAnsi="Arial" w:cs="Arial"/>
        </w:rPr>
        <w:t>całkowitej niezdolności do pracy, ustalone na podstawie art. 12 ust. 2 ustawy wymienionej w pkt 2 lit. a,</w:t>
      </w:r>
      <w:bookmarkEnd w:id="1"/>
    </w:p>
    <w:p w:rsidR="00851153" w:rsidRPr="007C53AE" w:rsidRDefault="00851153" w:rsidP="007C53AE">
      <w:pPr>
        <w:jc w:val="both"/>
        <w:rPr>
          <w:rFonts w:ascii="Arial" w:hAnsi="Arial" w:cs="Arial"/>
        </w:rPr>
      </w:pPr>
      <w:r w:rsidRPr="007C53AE">
        <w:rPr>
          <w:rFonts w:ascii="Arial" w:hAnsi="Arial" w:cs="Arial"/>
        </w:rPr>
        <w:t xml:space="preserve">d) </w:t>
      </w:r>
      <w:bookmarkStart w:id="2" w:name="_Hlk144296114"/>
      <w:r w:rsidRPr="007C53AE">
        <w:rPr>
          <w:rFonts w:ascii="Arial" w:hAnsi="Arial" w:cs="Arial"/>
        </w:rPr>
        <w:t>o zaliczeniu do I grupy inwalidów,</w:t>
      </w:r>
      <w:bookmarkEnd w:id="2"/>
    </w:p>
    <w:p w:rsidR="00851153" w:rsidRPr="007C53AE" w:rsidRDefault="00851153" w:rsidP="007C53AE">
      <w:pPr>
        <w:jc w:val="both"/>
        <w:rPr>
          <w:rFonts w:ascii="Arial" w:hAnsi="Arial" w:cs="Arial"/>
        </w:rPr>
      </w:pPr>
      <w:r w:rsidRPr="007C53AE">
        <w:rPr>
          <w:rFonts w:ascii="Arial" w:hAnsi="Arial" w:cs="Arial"/>
        </w:rPr>
        <w:t>e) o zaliczeniu do II grupy inwalidów,</w:t>
      </w:r>
    </w:p>
    <w:p w:rsidR="00851153" w:rsidRPr="007C53AE" w:rsidRDefault="00851153" w:rsidP="007C53AE">
      <w:pPr>
        <w:jc w:val="both"/>
        <w:rPr>
          <w:rFonts w:ascii="Arial" w:hAnsi="Arial" w:cs="Arial"/>
          <w:b/>
        </w:rPr>
      </w:pPr>
      <w:r w:rsidRPr="007C53AE">
        <w:rPr>
          <w:rFonts w:ascii="Arial" w:hAnsi="Arial" w:cs="Arial"/>
        </w:rPr>
        <w:t>a także osoby о stałej albo długotrwałej niezdolności do pracy w gospodarstwie rolnym, którym przysługuje zasiłek pielęgnacyjny.</w:t>
      </w:r>
    </w:p>
    <w:p w:rsidR="00393121" w:rsidRDefault="00851153" w:rsidP="00393121">
      <w:pPr>
        <w:spacing w:before="120"/>
        <w:jc w:val="both"/>
        <w:rPr>
          <w:rFonts w:ascii="Arial" w:hAnsi="Arial" w:cs="Arial"/>
          <w:b/>
        </w:rPr>
      </w:pPr>
      <w:r w:rsidRPr="007C53AE">
        <w:rPr>
          <w:rFonts w:ascii="Arial" w:hAnsi="Arial" w:cs="Arial"/>
          <w:b/>
        </w:rPr>
        <w:t>Zamiar głosowania korespondencyjnego powinien zostać zgłoszony do Komisarza Wyborczego w Bielsku-Białej I najpóźniej do dnia 5 maja 2025 r.</w:t>
      </w:r>
    </w:p>
    <w:p w:rsidR="00851153" w:rsidRPr="00393121" w:rsidRDefault="00851153" w:rsidP="00393121">
      <w:pPr>
        <w:spacing w:before="120"/>
        <w:jc w:val="both"/>
        <w:rPr>
          <w:rFonts w:ascii="Arial" w:hAnsi="Arial" w:cs="Arial"/>
          <w:b/>
        </w:rPr>
      </w:pPr>
      <w:r w:rsidRPr="007C53AE">
        <w:rPr>
          <w:rFonts w:ascii="Arial" w:hAnsi="Arial" w:cs="Arial"/>
          <w:b/>
        </w:rPr>
        <w:t xml:space="preserve">Głosować przez pełnomocnika </w:t>
      </w:r>
      <w:r w:rsidRPr="007C53AE">
        <w:rPr>
          <w:rFonts w:ascii="Arial" w:hAnsi="Arial" w:cs="Arial"/>
        </w:rPr>
        <w:t>mogą</w:t>
      </w:r>
      <w:r w:rsidRPr="007C53AE">
        <w:rPr>
          <w:rFonts w:ascii="Arial" w:hAnsi="Arial" w:cs="Arial"/>
          <w:b/>
        </w:rPr>
        <w:t xml:space="preserve"> </w:t>
      </w:r>
      <w:r w:rsidRPr="007C53AE">
        <w:rPr>
          <w:rFonts w:ascii="Arial" w:hAnsi="Arial" w:cs="Arial"/>
        </w:rPr>
        <w:t>wyborcy, którzy najpóźniej w dniu głosowania ukończą 60 lat lub 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p>
    <w:p w:rsidR="00851153" w:rsidRPr="007C53AE" w:rsidRDefault="00851153" w:rsidP="007C53AE">
      <w:pPr>
        <w:jc w:val="both"/>
        <w:rPr>
          <w:rFonts w:ascii="Arial" w:hAnsi="Arial" w:cs="Arial"/>
        </w:rPr>
      </w:pPr>
      <w:r w:rsidRPr="007C53AE">
        <w:rPr>
          <w:rFonts w:ascii="Arial" w:hAnsi="Arial" w:cs="Arial"/>
        </w:rPr>
        <w:t>1) całkowitej niezdolności do pracy, ustalone na podstawie art. 12 ust. 2 i niezdolności do samodzielnej egzystencji, ustalone na podstawie art. 13 ust. 5 ustawy z dnia 17 grudnia 1998 r. о emeryturach i rentach z Funduszu Ubezpieczeń Społecznych,</w:t>
      </w:r>
    </w:p>
    <w:p w:rsidR="00851153" w:rsidRPr="007C53AE" w:rsidRDefault="00851153" w:rsidP="007C53AE">
      <w:pPr>
        <w:jc w:val="both"/>
        <w:rPr>
          <w:rFonts w:ascii="Arial" w:hAnsi="Arial" w:cs="Arial"/>
        </w:rPr>
      </w:pPr>
      <w:r w:rsidRPr="007C53AE">
        <w:rPr>
          <w:rFonts w:ascii="Arial" w:hAnsi="Arial" w:cs="Arial"/>
        </w:rPr>
        <w:t>2) niezdolności do samodzielnej egzystencji, ustalone na podstawie art. 13 ust. 5 ustawy wymienionej w pkt 1,</w:t>
      </w:r>
    </w:p>
    <w:p w:rsidR="00851153" w:rsidRPr="007C53AE" w:rsidRDefault="00851153" w:rsidP="007C53AE">
      <w:pPr>
        <w:jc w:val="both"/>
        <w:rPr>
          <w:rFonts w:ascii="Arial" w:hAnsi="Arial" w:cs="Arial"/>
        </w:rPr>
      </w:pPr>
      <w:r w:rsidRPr="007C53AE">
        <w:rPr>
          <w:rFonts w:ascii="Arial" w:hAnsi="Arial" w:cs="Arial"/>
        </w:rPr>
        <w:t>3) całkowitej niezdolności do pracy, ustalone na podstawie art. 12 ust. 2 ustawy wymienionej w pkt 1,</w:t>
      </w:r>
    </w:p>
    <w:p w:rsidR="00851153" w:rsidRPr="007C53AE" w:rsidRDefault="00851153" w:rsidP="007C53AE">
      <w:pPr>
        <w:jc w:val="both"/>
        <w:rPr>
          <w:rFonts w:ascii="Arial" w:hAnsi="Arial" w:cs="Arial"/>
        </w:rPr>
      </w:pPr>
      <w:r w:rsidRPr="007C53AE">
        <w:rPr>
          <w:rFonts w:ascii="Arial" w:hAnsi="Arial" w:cs="Arial"/>
        </w:rPr>
        <w:t>4) o zaliczeniu do I grupy inwalidów,</w:t>
      </w:r>
    </w:p>
    <w:p w:rsidR="00851153" w:rsidRPr="007C53AE" w:rsidRDefault="00851153" w:rsidP="007C53AE">
      <w:pPr>
        <w:jc w:val="both"/>
        <w:rPr>
          <w:rFonts w:ascii="Arial" w:hAnsi="Arial" w:cs="Arial"/>
        </w:rPr>
      </w:pPr>
      <w:r w:rsidRPr="007C53AE">
        <w:rPr>
          <w:rFonts w:ascii="Arial" w:hAnsi="Arial" w:cs="Arial"/>
        </w:rPr>
        <w:t xml:space="preserve">5) o zaliczeniu do II grupy inwalidów, </w:t>
      </w:r>
    </w:p>
    <w:p w:rsidR="00851153" w:rsidRPr="007C53AE" w:rsidRDefault="00851153" w:rsidP="007C53AE">
      <w:pPr>
        <w:jc w:val="both"/>
        <w:rPr>
          <w:rFonts w:ascii="Arial" w:hAnsi="Arial" w:cs="Arial"/>
          <w:b/>
        </w:rPr>
      </w:pPr>
      <w:r w:rsidRPr="007C53AE">
        <w:rPr>
          <w:rFonts w:ascii="Arial" w:hAnsi="Arial" w:cs="Arial"/>
        </w:rPr>
        <w:t>a także osoby о stałej albo długotrwałej niezdolności do pracy w gospodarstwie rolnym, którym przysługuje zasiłek pielęgnacyjny.</w:t>
      </w:r>
    </w:p>
    <w:p w:rsidR="00851153" w:rsidRPr="007C53AE" w:rsidRDefault="00851153" w:rsidP="007C53AE">
      <w:pPr>
        <w:spacing w:before="120"/>
        <w:jc w:val="both"/>
        <w:rPr>
          <w:rFonts w:ascii="Arial" w:hAnsi="Arial" w:cs="Arial"/>
          <w:b/>
        </w:rPr>
      </w:pPr>
      <w:r w:rsidRPr="007C53AE">
        <w:rPr>
          <w:rFonts w:ascii="Arial" w:hAnsi="Arial" w:cs="Arial"/>
          <w:b/>
        </w:rPr>
        <w:t>Wniosek o sporządzenie aktu pełnomocnictwa powinien zostać złożony do Wójta Gminy Suszec najpóźniej do dnia 9 maja 2025 r.</w:t>
      </w:r>
    </w:p>
    <w:p w:rsidR="00851153" w:rsidRPr="007C53AE" w:rsidRDefault="00851153" w:rsidP="003E30FD">
      <w:pPr>
        <w:jc w:val="both"/>
        <w:rPr>
          <w:rFonts w:ascii="Arial" w:hAnsi="Arial" w:cs="Arial"/>
          <w:b/>
        </w:rPr>
      </w:pPr>
      <w:r w:rsidRPr="007C53AE">
        <w:rPr>
          <w:rFonts w:ascii="Arial" w:hAnsi="Arial" w:cs="Arial"/>
          <w:b/>
        </w:rPr>
        <w:t>Głosowanie w lokalach wyborczych odbywać się będzie w dniu 18 maja 2025</w:t>
      </w:r>
      <w:r w:rsidRPr="007C53AE">
        <w:rPr>
          <w:rFonts w:ascii="Arial" w:hAnsi="Arial" w:cs="Arial"/>
          <w:b/>
          <w:i/>
        </w:rPr>
        <w:t xml:space="preserve"> </w:t>
      </w:r>
      <w:r w:rsidRPr="007C53AE">
        <w:rPr>
          <w:rFonts w:ascii="Arial" w:hAnsi="Arial" w:cs="Arial"/>
          <w:b/>
        </w:rPr>
        <w:t>r. od godz. 7</w:t>
      </w:r>
      <w:r w:rsidRPr="007C53AE">
        <w:rPr>
          <w:rFonts w:ascii="Arial" w:hAnsi="Arial" w:cs="Arial"/>
          <w:b/>
          <w:vertAlign w:val="superscript"/>
        </w:rPr>
        <w:t>00</w:t>
      </w:r>
      <w:r w:rsidRPr="007C53AE">
        <w:rPr>
          <w:rFonts w:ascii="Arial" w:hAnsi="Arial" w:cs="Arial"/>
          <w:b/>
        </w:rPr>
        <w:t xml:space="preserve"> do godz. 21</w:t>
      </w:r>
      <w:r w:rsidRPr="007C53AE">
        <w:rPr>
          <w:rFonts w:ascii="Arial" w:hAnsi="Arial" w:cs="Arial"/>
          <w:b/>
          <w:vertAlign w:val="superscript"/>
        </w:rPr>
        <w:t>00</w:t>
      </w:r>
      <w:r w:rsidRPr="007C53AE">
        <w:rPr>
          <w:rFonts w:ascii="Arial" w:hAnsi="Arial" w:cs="Arial"/>
          <w:b/>
        </w:rPr>
        <w:t>.</w:t>
      </w:r>
    </w:p>
    <w:p w:rsidR="00851153" w:rsidRPr="007C53AE" w:rsidRDefault="00851153" w:rsidP="007C53AE">
      <w:pPr>
        <w:ind w:left="11624" w:right="283"/>
        <w:jc w:val="both"/>
        <w:rPr>
          <w:rFonts w:ascii="Arial" w:hAnsi="Arial" w:cs="Arial"/>
          <w:b/>
        </w:rPr>
      </w:pPr>
    </w:p>
    <w:p w:rsidR="00851153" w:rsidRPr="007C53AE" w:rsidRDefault="00851153" w:rsidP="007C53AE">
      <w:pPr>
        <w:ind w:left="6804" w:right="283"/>
        <w:jc w:val="center"/>
        <w:rPr>
          <w:rFonts w:ascii="Arial" w:hAnsi="Arial" w:cs="Arial"/>
          <w:lang w:val="en-US"/>
        </w:rPr>
      </w:pPr>
      <w:r w:rsidRPr="007C53AE">
        <w:rPr>
          <w:rFonts w:ascii="Arial" w:hAnsi="Arial" w:cs="Arial"/>
          <w:b/>
          <w:lang w:val="en-US"/>
        </w:rPr>
        <w:t>Wójt Gminy Suszec</w:t>
      </w:r>
    </w:p>
    <w:p w:rsidR="00851153" w:rsidRPr="007C53AE" w:rsidRDefault="00851153" w:rsidP="007C53AE">
      <w:pPr>
        <w:ind w:left="6804" w:right="283"/>
        <w:jc w:val="center"/>
        <w:rPr>
          <w:rFonts w:ascii="Arial" w:hAnsi="Arial" w:cs="Arial"/>
          <w:lang w:val="en-US"/>
        </w:rPr>
      </w:pPr>
    </w:p>
    <w:p w:rsidR="00851153" w:rsidRPr="007C53AE" w:rsidRDefault="00851153" w:rsidP="007C53AE">
      <w:pPr>
        <w:ind w:left="6804" w:right="283"/>
        <w:jc w:val="center"/>
        <w:rPr>
          <w:rFonts w:ascii="Arial" w:hAnsi="Arial" w:cs="Arial"/>
        </w:rPr>
      </w:pPr>
      <w:r w:rsidRPr="007C53AE">
        <w:rPr>
          <w:rFonts w:ascii="Arial" w:hAnsi="Arial" w:cs="Arial"/>
          <w:b/>
          <w:lang w:val="en-US"/>
        </w:rPr>
        <w:t>Marian PAWLAS</w:t>
      </w:r>
    </w:p>
    <w:sectPr w:rsidR="00851153" w:rsidRPr="007C53AE" w:rsidSect="004774F8">
      <w:pgSz w:w="16839" w:h="23814" w:code="8"/>
      <w:pgMar w:top="720" w:right="720" w:bottom="720" w:left="720" w:header="708" w:footer="708" w:gutter="0"/>
      <w:cols w:space="708"/>
      <w:docGrid w:linePitch="272"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7D"/>
    <w:rsid w:val="000778B2"/>
    <w:rsid w:val="00393121"/>
    <w:rsid w:val="00393207"/>
    <w:rsid w:val="003E30FD"/>
    <w:rsid w:val="004774F8"/>
    <w:rsid w:val="007A55F8"/>
    <w:rsid w:val="007C53AE"/>
    <w:rsid w:val="00851153"/>
    <w:rsid w:val="00C8467D"/>
    <w:rsid w:val="00E5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8CAC22C-0C6A-497F-8970-92A008E4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paragraph" w:styleId="Nagwek1">
    <w:name w:val="heading 1"/>
    <w:basedOn w:val="Normalny"/>
    <w:next w:val="Tekstpodstawowy"/>
    <w:qFormat/>
    <w:pPr>
      <w:keepNext/>
      <w:numPr>
        <w:numId w:val="1"/>
      </w:numPr>
      <w:outlineLvl w:val="0"/>
    </w:pPr>
    <w:rPr>
      <w:sz w:val="28"/>
    </w:rPr>
  </w:style>
  <w:style w:type="paragraph" w:styleId="Nagwek2">
    <w:name w:val="heading 2"/>
    <w:basedOn w:val="Normalny"/>
    <w:next w:val="Tekstpodstawowy"/>
    <w:qFormat/>
    <w:pPr>
      <w:keepNext/>
      <w:numPr>
        <w:ilvl w:val="1"/>
        <w:numId w:val="1"/>
      </w:numPr>
      <w:jc w:val="center"/>
      <w:outlineLvl w:val="1"/>
    </w:pPr>
    <w:rPr>
      <w:sz w:val="28"/>
    </w:rPr>
  </w:style>
  <w:style w:type="paragraph" w:styleId="Nagwek3">
    <w:name w:val="heading 3"/>
    <w:basedOn w:val="Normalny"/>
    <w:next w:val="Tekstpodstawowy"/>
    <w:qFormat/>
    <w:pPr>
      <w:keepNext/>
      <w:numPr>
        <w:ilvl w:val="2"/>
        <w:numId w:val="1"/>
      </w:numPr>
      <w:outlineLvl w:val="2"/>
    </w:pPr>
    <w:rPr>
      <w:b/>
      <w:sz w:val="28"/>
    </w:rPr>
  </w:style>
  <w:style w:type="paragraph" w:styleId="Nagwek4">
    <w:name w:val="heading 4"/>
    <w:basedOn w:val="Normalny"/>
    <w:next w:val="Tekstpodstawowy"/>
    <w:qFormat/>
    <w:pPr>
      <w:keepNext/>
      <w:numPr>
        <w:ilvl w:val="3"/>
        <w:numId w:val="1"/>
      </w:numPr>
      <w:outlineLvl w:val="3"/>
    </w:pPr>
    <w:rPr>
      <w:b/>
      <w:sz w:val="24"/>
    </w:rPr>
  </w:style>
  <w:style w:type="paragraph" w:styleId="Nagwek5">
    <w:name w:val="heading 5"/>
    <w:basedOn w:val="Normalny"/>
    <w:next w:val="Tekstpodstawowy"/>
    <w:qFormat/>
    <w:pPr>
      <w:keepNext/>
      <w:numPr>
        <w:ilvl w:val="4"/>
        <w:numId w:val="1"/>
      </w:numPr>
      <w:jc w:val="center"/>
      <w:outlineLvl w:val="4"/>
    </w:pPr>
    <w:rPr>
      <w:b/>
      <w:sz w:val="24"/>
      <w:lang w:val="en-US" w:eastAsia="en-US"/>
    </w:rPr>
  </w:style>
  <w:style w:type="paragraph" w:styleId="Nagwek6">
    <w:name w:val="heading 6"/>
    <w:basedOn w:val="Normalny"/>
    <w:next w:val="Tekstpodstawowy"/>
    <w:qFormat/>
    <w:pPr>
      <w:keepNext/>
      <w:numPr>
        <w:ilvl w:val="5"/>
        <w:numId w:val="1"/>
      </w:numPr>
      <w:outlineLvl w:val="5"/>
    </w:pPr>
    <w:rPr>
      <w:b/>
      <w:i/>
      <w:sz w:val="28"/>
    </w:rPr>
  </w:style>
  <w:style w:type="paragraph" w:styleId="Nagwek7">
    <w:name w:val="heading 7"/>
    <w:basedOn w:val="Normalny"/>
    <w:next w:val="Tekstpodstawowy"/>
    <w:qFormat/>
    <w:pPr>
      <w:keepNext/>
      <w:numPr>
        <w:ilvl w:val="6"/>
        <w:numId w:val="1"/>
      </w:numPr>
      <w:jc w:val="center"/>
      <w:outlineLvl w:val="6"/>
    </w:pPr>
    <w:rPr>
      <w:sz w:val="24"/>
    </w:rPr>
  </w:style>
  <w:style w:type="paragraph" w:styleId="Nagwek8">
    <w:name w:val="heading 8"/>
    <w:basedOn w:val="Normalny"/>
    <w:next w:val="Tekstpodstawowy"/>
    <w:qFormat/>
    <w:pPr>
      <w:keepNext/>
      <w:numPr>
        <w:ilvl w:val="7"/>
        <w:numId w:val="1"/>
      </w:numPr>
      <w:outlineLvl w:val="7"/>
    </w:pPr>
    <w:rPr>
      <w:b/>
      <w:sz w:val="32"/>
    </w:rPr>
  </w:style>
  <w:style w:type="paragraph" w:styleId="Nagwek9">
    <w:name w:val="heading 9"/>
    <w:basedOn w:val="Normalny"/>
    <w:next w:val="Tekstpodstawowy"/>
    <w:qFormat/>
    <w:pPr>
      <w:keepNext/>
      <w:numPr>
        <w:ilvl w:val="8"/>
        <w:numId w:val="1"/>
      </w:numPr>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 Paragraph Font"/>
  </w:style>
  <w:style w:type="character" w:styleId="Hipercze">
    <w:name w:val="Hyperlink"/>
    <w:rPr>
      <w:color w:val="0000FF"/>
      <w:u w:val="single"/>
      <w:lang/>
    </w:rPr>
  </w:style>
  <w:style w:type="character" w:customStyle="1" w:styleId="Nagwek5Znak">
    <w:name w:val="Nagłówek 5 Znak"/>
    <w:rPr>
      <w:b/>
      <w:sz w:val="24"/>
    </w:rPr>
  </w:style>
  <w:style w:type="character" w:styleId="Pogrubienie">
    <w:name w:val="Strong"/>
    <w:qFormat/>
    <w:rPr>
      <w:b/>
      <w:bCs/>
    </w:rPr>
  </w:style>
  <w:style w:type="character" w:customStyle="1" w:styleId="ListLabel1">
    <w:name w:val="ListLabel 1"/>
    <w:rPr>
      <w:b/>
      <w:sz w:val="24"/>
    </w:rPr>
  </w:style>
  <w:style w:type="character" w:customStyle="1" w:styleId="ListLabel2">
    <w:name w:val="ListLabel 2"/>
    <w:rPr>
      <w:sz w:val="24"/>
    </w:rPr>
  </w:style>
  <w:style w:type="character" w:customStyle="1" w:styleId="ListLabel3">
    <w:name w:val="ListLabel 3"/>
    <w:rPr>
      <w:rFonts w:eastAsia="Times New Roman" w:cs="Times New Roman"/>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center"/>
    </w:pPr>
    <w:rPr>
      <w:b/>
      <w:sz w:val="72"/>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BodyText3">
    <w:name w:val="Body Text 3"/>
    <w:basedOn w:val="Normalny"/>
    <w:rPr>
      <w:sz w:val="24"/>
    </w:rPr>
  </w:style>
  <w:style w:type="paragraph" w:styleId="Tytu">
    <w:name w:val="Title"/>
    <w:basedOn w:val="Normalny"/>
    <w:next w:val="Podtytu"/>
    <w:qFormat/>
    <w:pPr>
      <w:jc w:val="center"/>
    </w:pPr>
    <w:rPr>
      <w:b/>
      <w:bCs/>
      <w:sz w:val="28"/>
      <w:szCs w:val="36"/>
    </w:rPr>
  </w:style>
  <w:style w:type="paragraph" w:styleId="Podtytu">
    <w:name w:val="Subtitle"/>
    <w:basedOn w:val="Nagwek10"/>
    <w:next w:val="Tekstpodstawowy"/>
    <w:qFormat/>
    <w:pPr>
      <w:jc w:val="center"/>
    </w:pPr>
    <w:rPr>
      <w:i/>
      <w:iCs/>
    </w:rPr>
  </w:style>
  <w:style w:type="paragraph" w:customStyle="1" w:styleId="BodyText2">
    <w:name w:val="Body Text 2"/>
    <w:basedOn w:val="Normalny"/>
    <w:pPr>
      <w:jc w:val="center"/>
    </w:pPr>
    <w:rPr>
      <w:b/>
      <w:sz w:val="96"/>
    </w:rPr>
  </w:style>
  <w:style w:type="paragraph" w:customStyle="1" w:styleId="caption1">
    <w:name w:val="caption1"/>
    <w:basedOn w:val="Normalny"/>
    <w:rPr>
      <w:b/>
      <w:sz w:val="24"/>
    </w:rPr>
  </w:style>
  <w:style w:type="paragraph" w:customStyle="1" w:styleId="footnotetext">
    <w:name w:val="footnote text"/>
    <w:basedOn w:val="Normalny"/>
  </w:style>
  <w:style w:type="paragraph" w:customStyle="1" w:styleId="BalloonText">
    <w:name w:val="Balloon Text"/>
    <w:basedOn w:val="Normalny"/>
    <w:rPr>
      <w:rFonts w:ascii="Tahoma" w:hAnsi="Tahoma" w:cs="Tahoma"/>
      <w:sz w:val="16"/>
      <w:szCs w:val="16"/>
    </w:rPr>
  </w:style>
  <w:style w:type="paragraph" w:customStyle="1" w:styleId="Default">
    <w:name w:val="Default"/>
    <w:pPr>
      <w:suppressAutoHyphens/>
    </w:pPr>
    <w:rPr>
      <w:color w:val="000000"/>
      <w:sz w:val="24"/>
      <w:szCs w:val="24"/>
    </w:rPr>
  </w:style>
  <w:style w:type="paragraph" w:customStyle="1" w:styleId="Zawartotabeli">
    <w:name w:val="Zawartość tabeli"/>
    <w:basedOn w:val="Normalny"/>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M\AppData\Local\Microsoft\Windows\INetCache\Content.Outlook\0CH31EVP\obwieszczenie_o_obwodach_241006%20(6)%20-%20kop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obwieszczenie_o_obwodach_241006 (6) - kopia</Template>
  <TotalTime>1</TotalTime>
  <Pages>1</Pages>
  <Words>742</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dc:creator>
  <cp:keywords/>
  <cp:lastModifiedBy>AnnaM</cp:lastModifiedBy>
  <cp:revision>1</cp:revision>
  <cp:lastPrinted>2025-04-11T06:48:00Z</cp:lastPrinted>
  <dcterms:created xsi:type="dcterms:W3CDTF">2025-04-16T10:48:00Z</dcterms:created>
  <dcterms:modified xsi:type="dcterms:W3CDTF">2025-04-16T10:49:00Z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