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07AA" w14:textId="77777777" w:rsidR="0054221E" w:rsidRDefault="0025409D">
      <w:pPr>
        <w:ind w:left="-142" w:firstLine="142"/>
      </w:pPr>
      <w:r>
        <w:rPr>
          <w:rFonts w:ascii="Times New Roman" w:eastAsia="Times New Roman" w:hAnsi="Times New Roman"/>
          <w:b/>
          <w:noProof/>
          <w:sz w:val="32"/>
          <w:szCs w:val="20"/>
          <w:lang w:eastAsia="pl-PL"/>
        </w:rPr>
        <w:drawing>
          <wp:inline distT="0" distB="0" distL="0" distR="0" wp14:anchorId="03DB630A" wp14:editId="12732E9B">
            <wp:extent cx="6374593" cy="799158"/>
            <wp:effectExtent l="0" t="0" r="7157" b="942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4593" cy="799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32"/>
          <w:szCs w:val="20"/>
          <w:lang w:eastAsia="pl-PL"/>
        </w:rPr>
        <w:t xml:space="preserve">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59AAEC28" w14:textId="77777777" w:rsidR="0054221E" w:rsidRDefault="005422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32ADD9" w14:textId="77777777" w:rsidR="0054221E" w:rsidRDefault="0025409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Inwestor :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Gmina Suszec, z siedzibą Urzędu Gminy:</w:t>
      </w:r>
    </w:p>
    <w:p w14:paraId="6C442636" w14:textId="77777777" w:rsidR="0054221E" w:rsidRDefault="0025409D">
      <w:pPr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43 - 267 Suszec ul. Lipowa 1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                                                           NIP 638-179-29-68</w:t>
      </w:r>
    </w:p>
    <w:p w14:paraId="0D7AD14B" w14:textId="77777777" w:rsidR="0054221E" w:rsidRDefault="0025409D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14:paraId="3BBBDE79" w14:textId="77777777" w:rsidR="0054221E" w:rsidRDefault="0025409D">
      <w:pPr>
        <w:tabs>
          <w:tab w:val="left" w:pos="426"/>
        </w:tabs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br/>
        <w:t xml:space="preserve">                                                                    </w:t>
      </w:r>
    </w:p>
    <w:p w14:paraId="31529296" w14:textId="77777777" w:rsidR="0054221E" w:rsidRDefault="0054221E">
      <w:pPr>
        <w:tabs>
          <w:tab w:val="left" w:pos="426"/>
        </w:tabs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14:paraId="47CE5B09" w14:textId="77777777" w:rsidR="0054221E" w:rsidRDefault="0025409D">
      <w:pPr>
        <w:tabs>
          <w:tab w:val="left" w:pos="426"/>
        </w:tabs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Obiekt/Adres: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>
        <w:rPr>
          <w:rFonts w:eastAsia="Times New Roman"/>
          <w:b/>
          <w:sz w:val="24"/>
          <w:szCs w:val="24"/>
          <w:lang w:eastAsia="pl-PL"/>
        </w:rPr>
        <w:t xml:space="preserve">Oświetlenie uliczne </w:t>
      </w:r>
    </w:p>
    <w:p w14:paraId="52873A3E" w14:textId="77777777" w:rsidR="0054221E" w:rsidRDefault="0025409D">
      <w:pPr>
        <w:tabs>
          <w:tab w:val="left" w:pos="426"/>
        </w:tabs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                                                              Gmina Suszec  </w:t>
      </w:r>
    </w:p>
    <w:p w14:paraId="28D22B6D" w14:textId="77777777" w:rsidR="0054221E" w:rsidRDefault="0025409D">
      <w:pPr>
        <w:tabs>
          <w:tab w:val="left" w:pos="426"/>
        </w:tabs>
        <w:spacing w:after="0" w:line="240" w:lineRule="auto"/>
      </w:pPr>
      <w:r>
        <w:rPr>
          <w:rFonts w:eastAsia="Times New Roman"/>
          <w:b/>
          <w:sz w:val="24"/>
          <w:szCs w:val="24"/>
          <w:lang w:eastAsia="pl-PL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</w:t>
      </w:r>
    </w:p>
    <w:p w14:paraId="21D8B257" w14:textId="77777777" w:rsidR="0054221E" w:rsidRDefault="0054221E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3E80DC" w14:textId="77777777" w:rsidR="0054221E" w:rsidRDefault="0025409D">
      <w:pPr>
        <w:tabs>
          <w:tab w:val="left" w:pos="426"/>
        </w:tabs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</w:p>
    <w:p w14:paraId="25E235D1" w14:textId="77777777" w:rsidR="0054221E" w:rsidRDefault="005422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3747BF" w14:textId="77777777" w:rsidR="0054221E" w:rsidRDefault="0025409D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Branża/Faza opracowania:  </w:t>
      </w:r>
      <w:r>
        <w:rPr>
          <w:rFonts w:eastAsia="Times New Roman"/>
          <w:b/>
          <w:sz w:val="24"/>
          <w:szCs w:val="24"/>
          <w:lang w:eastAsia="pl-PL"/>
        </w:rPr>
        <w:t xml:space="preserve">Poprawa efektywności energetycznej systemu oświetlenia ulicznego                     </w:t>
      </w:r>
    </w:p>
    <w:p w14:paraId="4DC86CC3" w14:textId="77777777" w:rsidR="0054221E" w:rsidRDefault="0025409D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                                                  stanowiącego własność Gminy Suszec polegającej na wymianie                       </w:t>
      </w:r>
    </w:p>
    <w:p w14:paraId="1D0150C8" w14:textId="77777777" w:rsidR="0054221E" w:rsidRDefault="0025409D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                                                   istniejących opraw oświetleniowych na energooszczędne LED</w:t>
      </w:r>
    </w:p>
    <w:p w14:paraId="5684B743" w14:textId="77777777" w:rsidR="0054221E" w:rsidRDefault="0025409D">
      <w:pPr>
        <w:spacing w:after="0" w:line="240" w:lineRule="auto"/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                                                </w:t>
      </w:r>
    </w:p>
    <w:p w14:paraId="3C775E6E" w14:textId="77777777" w:rsidR="0054221E" w:rsidRDefault="002540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4A6E7AAD" w14:textId="77777777" w:rsidR="0054221E" w:rsidRDefault="005422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651B17" w14:textId="77777777" w:rsidR="0054221E" w:rsidRDefault="005422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0CCE579" w14:textId="77777777" w:rsidR="0054221E" w:rsidRDefault="005422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8C1B91" w14:textId="77777777" w:rsidR="0054221E" w:rsidRDefault="0025409D">
      <w:pPr>
        <w:spacing w:after="0" w:line="240" w:lineRule="auto"/>
        <w:ind w:left="2832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SPECYFIKACJA TECHNICZNA WYKONANIA </w:t>
      </w:r>
    </w:p>
    <w:p w14:paraId="0D0A3D88" w14:textId="77777777" w:rsidR="0054221E" w:rsidRDefault="0025409D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I ODBIORU ROBÓT BUDOWLANYCH</w:t>
      </w:r>
    </w:p>
    <w:p w14:paraId="5CE73231" w14:textId="77777777" w:rsidR="0054221E" w:rsidRDefault="005422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7D6CF3" w14:textId="77777777" w:rsidR="0054221E" w:rsidRDefault="005422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C97660" w14:textId="77777777" w:rsidR="0054221E" w:rsidRDefault="005422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CF2161" w14:textId="77777777" w:rsidR="0054221E" w:rsidRDefault="005422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4084A4" w14:textId="77777777" w:rsidR="0054221E" w:rsidRDefault="0025409D">
      <w:pPr>
        <w:spacing w:after="0" w:line="240" w:lineRule="auto"/>
        <w:ind w:firstLine="567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eastAsia="Times New Roman"/>
          <w:b/>
          <w:i/>
          <w:sz w:val="36"/>
          <w:szCs w:val="36"/>
          <w:lang w:eastAsia="pl-PL"/>
        </w:rPr>
        <w:t>„</w:t>
      </w:r>
      <w:r>
        <w:rPr>
          <w:rFonts w:eastAsia="Times New Roman"/>
          <w:b/>
          <w:sz w:val="36"/>
          <w:szCs w:val="36"/>
          <w:lang w:eastAsia="pl-PL"/>
        </w:rPr>
        <w:t>ZEAZ</w:t>
      </w:r>
      <w:r>
        <w:rPr>
          <w:rFonts w:eastAsia="Times New Roman"/>
          <w:b/>
          <w:i/>
          <w:sz w:val="36"/>
          <w:szCs w:val="36"/>
          <w:lang w:eastAsia="pl-PL"/>
        </w:rPr>
        <w:t>”</w:t>
      </w:r>
    </w:p>
    <w:p w14:paraId="042D71D5" w14:textId="77777777" w:rsidR="0054221E" w:rsidRDefault="0025409D">
      <w:pPr>
        <w:spacing w:after="0" w:line="240" w:lineRule="auto"/>
        <w:ind w:firstLine="709"/>
      </w:pPr>
      <w:r>
        <w:rPr>
          <w:rFonts w:eastAsia="Times New Roman"/>
          <w:sz w:val="28"/>
          <w:szCs w:val="24"/>
          <w:lang w:eastAsia="pl-PL"/>
        </w:rPr>
        <w:tab/>
      </w:r>
      <w:r>
        <w:rPr>
          <w:rFonts w:eastAsia="Times New Roman"/>
          <w:sz w:val="28"/>
          <w:szCs w:val="24"/>
          <w:lang w:eastAsia="pl-PL"/>
        </w:rPr>
        <w:tab/>
      </w:r>
      <w:r>
        <w:rPr>
          <w:rFonts w:eastAsia="Times New Roman"/>
          <w:sz w:val="28"/>
          <w:szCs w:val="24"/>
          <w:lang w:eastAsia="pl-PL"/>
        </w:rPr>
        <w:tab/>
        <w:t xml:space="preserve">                              </w:t>
      </w:r>
      <w:r>
        <w:rPr>
          <w:rFonts w:eastAsia="Times New Roman"/>
          <w:sz w:val="24"/>
          <w:szCs w:val="24"/>
          <w:lang w:eastAsia="pl-PL"/>
        </w:rPr>
        <w:t xml:space="preserve">Dorota Fojcik </w:t>
      </w:r>
    </w:p>
    <w:p w14:paraId="5E749B38" w14:textId="77777777" w:rsidR="0054221E" w:rsidRDefault="0025409D">
      <w:pPr>
        <w:spacing w:after="0" w:line="240" w:lineRule="auto"/>
        <w:ind w:firstLine="709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  <w:t xml:space="preserve">                                 44 - 200 Rybnik </w:t>
      </w:r>
    </w:p>
    <w:p w14:paraId="3A739EF1" w14:textId="77777777" w:rsidR="0054221E" w:rsidRDefault="0025409D">
      <w:pPr>
        <w:spacing w:after="0" w:line="240" w:lineRule="auto"/>
        <w:ind w:left="2126" w:firstLine="709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                          ul. Dzikiej Róży 42</w:t>
      </w:r>
    </w:p>
    <w:p w14:paraId="00A5571A" w14:textId="77777777" w:rsidR="0054221E" w:rsidRDefault="0025409D">
      <w:pPr>
        <w:spacing w:after="0" w:line="240" w:lineRule="auto"/>
        <w:ind w:left="2126" w:firstLine="709"/>
        <w:rPr>
          <w:rFonts w:eastAsia="Times New Roman"/>
          <w:sz w:val="24"/>
          <w:szCs w:val="24"/>
          <w:lang w:val="en-US" w:eastAsia="pl-PL"/>
        </w:rPr>
      </w:pPr>
      <w:r>
        <w:rPr>
          <w:rFonts w:eastAsia="Times New Roman"/>
          <w:sz w:val="24"/>
          <w:szCs w:val="24"/>
          <w:lang w:val="en-US" w:eastAsia="pl-PL"/>
        </w:rPr>
        <w:t xml:space="preserve">                              tel. kom. 601506928</w:t>
      </w:r>
    </w:p>
    <w:p w14:paraId="620B21DD" w14:textId="77777777" w:rsidR="0054221E" w:rsidRDefault="0025409D">
      <w:pPr>
        <w:spacing w:after="0" w:line="240" w:lineRule="auto"/>
        <w:ind w:left="2126" w:firstLine="709"/>
        <w:rPr>
          <w:rFonts w:eastAsia="Times New Roman"/>
          <w:sz w:val="24"/>
          <w:szCs w:val="24"/>
          <w:lang w:val="en-US" w:eastAsia="pl-PL"/>
        </w:rPr>
      </w:pPr>
      <w:r>
        <w:rPr>
          <w:rFonts w:eastAsia="Times New Roman"/>
          <w:sz w:val="24"/>
          <w:szCs w:val="24"/>
          <w:lang w:val="en-US" w:eastAsia="pl-PL"/>
        </w:rPr>
        <w:t xml:space="preserve">                           tel./fax.: (032) 42 47 344</w:t>
      </w:r>
    </w:p>
    <w:p w14:paraId="601EF593" w14:textId="77777777" w:rsidR="0054221E" w:rsidRDefault="0025409D">
      <w:pPr>
        <w:spacing w:after="0" w:line="240" w:lineRule="auto"/>
      </w:pPr>
      <w:r>
        <w:rPr>
          <w:rFonts w:eastAsia="Times New Roman"/>
          <w:sz w:val="24"/>
          <w:szCs w:val="24"/>
          <w:lang w:val="it-IT" w:eastAsia="pl-PL"/>
        </w:rPr>
        <w:t xml:space="preserve">                                                                              e-mail: </w:t>
      </w:r>
      <w:hyperlink r:id="rId8" w:history="1">
        <w:r>
          <w:rPr>
            <w:rFonts w:eastAsia="Times New Roman"/>
            <w:color w:val="0000FF"/>
            <w:sz w:val="24"/>
            <w:szCs w:val="24"/>
            <w:u w:val="single"/>
            <w:lang w:val="it-IT" w:eastAsia="pl-PL"/>
          </w:rPr>
          <w:t>zeaz@ka.home.pl</w:t>
        </w:r>
      </w:hyperlink>
    </w:p>
    <w:p w14:paraId="1EBFE8FD" w14:textId="77777777" w:rsidR="0054221E" w:rsidRDefault="0025409D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en-US"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val="en-US"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val="en-US" w:eastAsia="pl-PL"/>
        </w:rPr>
        <w:tab/>
      </w:r>
    </w:p>
    <w:p w14:paraId="4359EA8E" w14:textId="77777777" w:rsidR="0054221E" w:rsidRDefault="002540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>
        <w:rPr>
          <w:rFonts w:ascii="Arial" w:eastAsia="Times New Roman" w:hAnsi="Arial" w:cs="Arial"/>
          <w:b/>
          <w:sz w:val="20"/>
          <w:szCs w:val="20"/>
          <w:lang w:val="en-US"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val="en-US"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val="en-US" w:eastAsia="pl-PL"/>
        </w:rPr>
        <w:tab/>
      </w:r>
    </w:p>
    <w:p w14:paraId="6B882FB6" w14:textId="77777777" w:rsidR="0054221E" w:rsidRDefault="005422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</w:p>
    <w:p w14:paraId="629B490F" w14:textId="77777777" w:rsidR="0054221E" w:rsidRDefault="005422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</w:p>
    <w:p w14:paraId="7A4EACAC" w14:textId="77777777" w:rsidR="0054221E" w:rsidRDefault="005422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</w:p>
    <w:p w14:paraId="374335BA" w14:textId="77777777" w:rsidR="0054221E" w:rsidRDefault="002540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     </w:t>
      </w:r>
    </w:p>
    <w:p w14:paraId="2870E222" w14:textId="77777777" w:rsidR="0054221E" w:rsidRDefault="0025409D">
      <w:pPr>
        <w:tabs>
          <w:tab w:val="left" w:pos="284"/>
          <w:tab w:val="left" w:pos="426"/>
        </w:tabs>
        <w:spacing w:after="0" w:line="240" w:lineRule="auto"/>
        <w:jc w:val="both"/>
      </w:pPr>
      <w:r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              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Opracował: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Jerzy Fojcik</w:t>
      </w:r>
    </w:p>
    <w:p w14:paraId="0DA009B9" w14:textId="77777777" w:rsidR="0054221E" w:rsidRDefault="0025409D">
      <w:pPr>
        <w:tabs>
          <w:tab w:val="left" w:pos="9498"/>
        </w:tabs>
        <w:spacing w:after="0" w:line="240" w:lineRule="auto"/>
      </w:pPr>
      <w:r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  <w:t xml:space="preserve">                                                     </w:t>
      </w:r>
    </w:p>
    <w:p w14:paraId="4FA1A9BD" w14:textId="77777777" w:rsidR="0054221E" w:rsidRDefault="0025409D">
      <w:pPr>
        <w:spacing w:after="0" w:line="240" w:lineRule="auto"/>
      </w:pPr>
      <w:r>
        <w:rPr>
          <w:rFonts w:ascii="Arial Narrow" w:eastAsia="Times New Roman" w:hAnsi="Arial Narrow" w:cs="Helvetica"/>
          <w:b/>
          <w:sz w:val="24"/>
          <w:szCs w:val="24"/>
          <w:lang w:val="de-DE" w:eastAsia="pl-PL"/>
        </w:rPr>
        <w:tab/>
      </w:r>
      <w:r>
        <w:rPr>
          <w:rFonts w:ascii="Arial Narrow" w:eastAsia="Times New Roman" w:hAnsi="Arial Narrow" w:cs="Helvetica"/>
          <w:b/>
          <w:sz w:val="24"/>
          <w:szCs w:val="24"/>
          <w:lang w:val="de-DE" w:eastAsia="pl-PL"/>
        </w:rPr>
        <w:tab/>
      </w:r>
      <w:r>
        <w:rPr>
          <w:rFonts w:ascii="Arial Narrow" w:eastAsia="Times New Roman" w:hAnsi="Arial Narrow" w:cs="Helvetica"/>
          <w:b/>
          <w:sz w:val="24"/>
          <w:szCs w:val="24"/>
          <w:lang w:val="de-DE" w:eastAsia="pl-PL"/>
        </w:rPr>
        <w:tab/>
      </w:r>
    </w:p>
    <w:p w14:paraId="07F9A5F5" w14:textId="77777777" w:rsidR="0054221E" w:rsidRDefault="0054221E">
      <w:pPr>
        <w:autoSpaceDE w:val="0"/>
        <w:spacing w:after="0" w:line="240" w:lineRule="auto"/>
        <w:rPr>
          <w:rFonts w:ascii="Arial Narrow" w:eastAsia="Times New Roman" w:hAnsi="Arial Narrow" w:cs="Helvetica"/>
          <w:b/>
          <w:sz w:val="24"/>
          <w:szCs w:val="24"/>
          <w:lang w:val="de-DE" w:eastAsia="pl-PL"/>
        </w:rPr>
      </w:pPr>
    </w:p>
    <w:p w14:paraId="0F6069DF" w14:textId="77777777" w:rsidR="0054221E" w:rsidRDefault="0054221E">
      <w:pPr>
        <w:autoSpaceDE w:val="0"/>
        <w:spacing w:after="0" w:line="240" w:lineRule="auto"/>
        <w:rPr>
          <w:rFonts w:ascii="Arial Narrow" w:eastAsia="Times New Roman" w:hAnsi="Arial Narrow" w:cs="Helvetica"/>
          <w:b/>
          <w:sz w:val="24"/>
          <w:szCs w:val="24"/>
          <w:lang w:val="de-DE" w:eastAsia="pl-PL"/>
        </w:rPr>
      </w:pPr>
    </w:p>
    <w:p w14:paraId="00CA3687" w14:textId="77777777" w:rsidR="0054221E" w:rsidRDefault="0054221E">
      <w:pPr>
        <w:autoSpaceDE w:val="0"/>
        <w:spacing w:after="0" w:line="240" w:lineRule="auto"/>
        <w:rPr>
          <w:rFonts w:ascii="Arial Narrow" w:eastAsia="Times New Roman" w:hAnsi="Arial Narrow" w:cs="Helvetica"/>
          <w:b/>
          <w:sz w:val="24"/>
          <w:szCs w:val="24"/>
          <w:lang w:val="de-DE" w:eastAsia="pl-PL"/>
        </w:rPr>
      </w:pPr>
    </w:p>
    <w:p w14:paraId="689A9A74" w14:textId="77777777" w:rsidR="0054221E" w:rsidRDefault="0025409D">
      <w:pPr>
        <w:autoSpaceDE w:val="0"/>
        <w:spacing w:after="0" w:line="240" w:lineRule="auto"/>
      </w:pPr>
      <w:r>
        <w:rPr>
          <w:rFonts w:ascii="Bookman Old Style" w:eastAsia="Times New Roman" w:hAnsi="Bookman Old Style" w:cs="Helvetica"/>
          <w:sz w:val="24"/>
          <w:szCs w:val="24"/>
          <w:lang w:eastAsia="pl-PL"/>
        </w:rPr>
        <w:t xml:space="preserve">                                                   </w:t>
      </w:r>
      <w:r>
        <w:rPr>
          <w:rFonts w:ascii="Bookman Old Style" w:eastAsia="Times New Roman" w:hAnsi="Bookman Old Style" w:cs="Helvetica"/>
          <w:lang w:eastAsia="pl-PL"/>
        </w:rPr>
        <w:t xml:space="preserve">Grudzień 2019   </w:t>
      </w:r>
    </w:p>
    <w:p w14:paraId="0E2443F0" w14:textId="77777777" w:rsidR="0054221E" w:rsidRDefault="0025409D">
      <w:pPr>
        <w:autoSpaceDE w:val="0"/>
        <w:spacing w:after="0" w:line="240" w:lineRule="auto"/>
      </w:pPr>
      <w:r>
        <w:rPr>
          <w:rFonts w:ascii="Bookman Old Style" w:eastAsia="Times New Roman" w:hAnsi="Bookman Old Style" w:cs="Helvetica"/>
          <w:sz w:val="24"/>
          <w:szCs w:val="24"/>
          <w:lang w:val="de-DE" w:eastAsia="pl-PL"/>
        </w:rPr>
        <w:t xml:space="preserve">                                              </w:t>
      </w:r>
    </w:p>
    <w:p w14:paraId="204F0D6E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13C2F421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391C4E2F" w14:textId="77777777" w:rsidR="0054221E" w:rsidRDefault="0025409D">
      <w:pPr>
        <w:autoSpaceDE w:val="0"/>
        <w:spacing w:after="0" w:line="240" w:lineRule="auto"/>
      </w:pPr>
      <w:bookmarkStart w:id="0" w:name="_Toc108504859"/>
      <w:r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  <w:t xml:space="preserve">                                                Specyfikacja Techniczna</w:t>
      </w:r>
      <w:bookmarkEnd w:id="0"/>
    </w:p>
    <w:p w14:paraId="0DF043C2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</w:pPr>
      <w:bookmarkStart w:id="1" w:name="_Toc108504860"/>
      <w:r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  <w:t xml:space="preserve">                                                               ST</w:t>
      </w:r>
      <w:bookmarkEnd w:id="1"/>
    </w:p>
    <w:p w14:paraId="5564256B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  <w:t xml:space="preserve">                                           OŚWIETLENIA ZEWNĘTRZNEGO</w:t>
      </w:r>
    </w:p>
    <w:p w14:paraId="7DFC5FB2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55F02A19" w14:textId="77777777" w:rsidR="0054221E" w:rsidRDefault="0025409D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Informacje ogólne</w:t>
      </w:r>
    </w:p>
    <w:p w14:paraId="798BD36D" w14:textId="77777777" w:rsidR="0054221E" w:rsidRDefault="0054221E">
      <w:pPr>
        <w:pStyle w:val="Akapitzlist"/>
        <w:autoSpaceDE w:val="0"/>
        <w:spacing w:after="0" w:line="240" w:lineRule="auto"/>
        <w:ind w:left="585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043AEE58" w14:textId="77777777" w:rsidR="0054221E" w:rsidRDefault="0025409D">
      <w:pPr>
        <w:numPr>
          <w:ilvl w:val="1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2" w:name="_Toc108504863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Nazwa zamówienia</w:t>
      </w:r>
      <w:bookmarkEnd w:id="2"/>
    </w:p>
    <w:p w14:paraId="63D64F41" w14:textId="77777777" w:rsidR="0054221E" w:rsidRDefault="0054221E">
      <w:pPr>
        <w:autoSpaceDE w:val="0"/>
        <w:spacing w:after="0" w:line="240" w:lineRule="auto"/>
        <w:ind w:left="72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2FAB4DAD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Niniejsze Specyfikacje Techniczne (ST) odnoszą się do wykonania i odbioru robót elektrycznych przy realizacji zamówienia publicznego pod nazwą:</w:t>
      </w:r>
    </w:p>
    <w:p w14:paraId="59CFB040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0FA96F41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3" w:name="_Toc108504864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Poprawa efektywności energetycznej systemu oświetlenia ulicznego stanowiącego własność Gminy Suszec polegającej na wymianie istniejących opraw oświetleniowych na energooszczędne LED</w:t>
      </w:r>
    </w:p>
    <w:p w14:paraId="721DC895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 xml:space="preserve">  </w:t>
      </w:r>
    </w:p>
    <w:p w14:paraId="7BA4F044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 xml:space="preserve">    </w:t>
      </w:r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ab/>
      </w:r>
    </w:p>
    <w:p w14:paraId="01A24F87" w14:textId="77777777" w:rsidR="0054221E" w:rsidRDefault="0025409D">
      <w:pPr>
        <w:numPr>
          <w:ilvl w:val="1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Przedmiot i zakres niniejszej ST</w:t>
      </w:r>
      <w:bookmarkEnd w:id="3"/>
    </w:p>
    <w:p w14:paraId="4AD19408" w14:textId="77777777" w:rsidR="0054221E" w:rsidRDefault="0054221E">
      <w:pPr>
        <w:autoSpaceDE w:val="0"/>
        <w:spacing w:after="0" w:line="240" w:lineRule="auto"/>
        <w:ind w:left="72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6528D444" w14:textId="77777777" w:rsidR="0054221E" w:rsidRDefault="0025409D">
      <w:pPr>
        <w:numPr>
          <w:ilvl w:val="2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4" w:name="_Toc108504865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Przedmiot ST</w:t>
      </w:r>
      <w:bookmarkEnd w:id="4"/>
    </w:p>
    <w:p w14:paraId="6A642671" w14:textId="77777777" w:rsidR="0054221E" w:rsidRDefault="0054221E">
      <w:pPr>
        <w:autoSpaceDE w:val="0"/>
        <w:spacing w:after="0" w:line="240" w:lineRule="auto"/>
        <w:ind w:left="108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1F23B2EA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Przedmiotem niniejszej ST jest wymiana opraw oświetlenia ulicznego i dekoracyjnego dla zamówienia wymienionego w p. 1.1.</w:t>
      </w:r>
    </w:p>
    <w:p w14:paraId="37938A22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32270D00" w14:textId="77777777" w:rsidR="0054221E" w:rsidRDefault="0025409D">
      <w:pPr>
        <w:numPr>
          <w:ilvl w:val="2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5" w:name="_Toc108504866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Zakres robót objętych ST</w:t>
      </w:r>
      <w:bookmarkEnd w:id="5"/>
    </w:p>
    <w:p w14:paraId="1F2A79E4" w14:textId="77777777" w:rsidR="0054221E" w:rsidRDefault="0054221E">
      <w:pPr>
        <w:autoSpaceDE w:val="0"/>
        <w:spacing w:after="0" w:line="240" w:lineRule="auto"/>
        <w:ind w:left="108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3B92DED8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Zakres robót objętych specyfikacją obejmuje wszystkie czynności umożliwiające wykonanie modernizacji oświetlenia drogowego na terenie Gminy Suszec. Modernizacja oświetlenia drogowego obejmuje wymianę opraw oświetleniowych na istniejących słupach . Zastosowane zostaną oprawy LED-owe o mocach dobranych do istniejącej geometrii dróg i wymagań oświetleniowych zgodnie z normą PN-EN 13201:2007. Oprawy są wyposażone w programowalne reduktory mocy z możliwością programowania dla poszczególnych  opraw . Oprawy lokalizować zgodnie z wykazem rozmieszczenia opraw ( zał. nr 1). Zakres, którego dotyczą niniejsze ST, obejmuje roboty i czynności umożliwiające i mające na celu realizację wszelkich robót objętych w przedmiarze robót .                                                                      Przedmiotu, a to:</w:t>
      </w:r>
    </w:p>
    <w:p w14:paraId="0C7BD518" w14:textId="77777777" w:rsidR="0054221E" w:rsidRDefault="0025409D">
      <w:pPr>
        <w:numPr>
          <w:ilvl w:val="1"/>
          <w:numId w:val="2"/>
        </w:numPr>
        <w:autoSpaceDE w:val="0"/>
        <w:spacing w:after="0" w:line="240" w:lineRule="auto"/>
        <w:rPr>
          <w:rFonts w:ascii="Bookman Old Style" w:eastAsia="Times New Roman" w:hAnsi="Bookman Old Style" w:cs="Helvetica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i/>
          <w:sz w:val="20"/>
          <w:szCs w:val="20"/>
          <w:lang w:eastAsia="pl-PL"/>
        </w:rPr>
        <w:t>demontaż opraw oświetleniowych,</w:t>
      </w:r>
    </w:p>
    <w:p w14:paraId="05AABE48" w14:textId="77777777" w:rsidR="0054221E" w:rsidRDefault="0025409D">
      <w:pPr>
        <w:numPr>
          <w:ilvl w:val="1"/>
          <w:numId w:val="2"/>
        </w:numPr>
        <w:autoSpaceDE w:val="0"/>
        <w:spacing w:after="0" w:line="240" w:lineRule="auto"/>
        <w:rPr>
          <w:rFonts w:ascii="Bookman Old Style" w:eastAsia="Times New Roman" w:hAnsi="Bookman Old Style" w:cs="Helvetica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i/>
          <w:sz w:val="20"/>
          <w:szCs w:val="20"/>
          <w:lang w:eastAsia="pl-PL"/>
        </w:rPr>
        <w:t>montaż opraw oświetleniowych LED.</w:t>
      </w:r>
    </w:p>
    <w:p w14:paraId="02528B5B" w14:textId="77777777" w:rsidR="0054221E" w:rsidRDefault="0025409D">
      <w:pPr>
        <w:numPr>
          <w:ilvl w:val="1"/>
          <w:numId w:val="2"/>
        </w:numPr>
        <w:autoSpaceDE w:val="0"/>
        <w:spacing w:after="0" w:line="240" w:lineRule="auto"/>
        <w:rPr>
          <w:rFonts w:ascii="Bookman Old Style" w:eastAsia="Times New Roman" w:hAnsi="Bookman Old Style" w:cs="Helvetica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i/>
          <w:sz w:val="20"/>
          <w:szCs w:val="20"/>
          <w:lang w:eastAsia="pl-PL"/>
        </w:rPr>
        <w:t>wymiana przewodów, osprzętu i demontaż części wysięgników</w:t>
      </w:r>
    </w:p>
    <w:p w14:paraId="33B8C234" w14:textId="77777777" w:rsidR="0054221E" w:rsidRDefault="0054221E">
      <w:pPr>
        <w:autoSpaceDE w:val="0"/>
        <w:spacing w:after="0" w:line="240" w:lineRule="auto"/>
        <w:ind w:left="1193"/>
        <w:rPr>
          <w:rFonts w:ascii="Bookman Old Style" w:eastAsia="Times New Roman" w:hAnsi="Bookman Old Style" w:cs="Helvetica"/>
          <w:i/>
          <w:sz w:val="20"/>
          <w:szCs w:val="20"/>
          <w:lang w:eastAsia="pl-PL"/>
        </w:rPr>
      </w:pPr>
    </w:p>
    <w:p w14:paraId="51FF1BCF" w14:textId="77777777" w:rsidR="0054221E" w:rsidRDefault="0025409D">
      <w:pPr>
        <w:numPr>
          <w:ilvl w:val="1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6" w:name="_Toc108504867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Nazwy i kody</w:t>
      </w:r>
      <w:bookmarkEnd w:id="6"/>
    </w:p>
    <w:p w14:paraId="42DAB9A7" w14:textId="77777777" w:rsidR="0054221E" w:rsidRDefault="0054221E">
      <w:pPr>
        <w:autoSpaceDE w:val="0"/>
        <w:spacing w:after="0" w:line="240" w:lineRule="auto"/>
        <w:ind w:left="72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5C111342" w14:textId="77777777" w:rsidR="0054221E" w:rsidRDefault="0054221E">
      <w:pPr>
        <w:autoSpaceDE w:val="0"/>
        <w:spacing w:after="0" w:line="240" w:lineRule="auto"/>
        <w:ind w:left="72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161CB1C8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45316000-5  Instalowanie systemów oświetleniowych i sygnalizacyjnych,</w:t>
      </w:r>
    </w:p>
    <w:p w14:paraId="65DD0139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45316100-6  Instalowanie urządzeń oświetlenia zewnętrznego.</w:t>
      </w:r>
    </w:p>
    <w:p w14:paraId="6A84D10E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0454EEC4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49587F2A" w14:textId="77777777" w:rsidR="0054221E" w:rsidRDefault="0025409D">
      <w:pPr>
        <w:numPr>
          <w:ilvl w:val="1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7" w:name="_Toc108504868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Określenia podstawowe</w:t>
      </w:r>
      <w:bookmarkEnd w:id="7"/>
    </w:p>
    <w:p w14:paraId="63133D4E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7423CB60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Określenia podstawowe użyte w niniejszej ST są zgodne z obowiązującymi Polskimi Normami.</w:t>
      </w:r>
    </w:p>
    <w:p w14:paraId="1C3E0D40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138F0EF8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723DF4D7" w14:textId="77777777" w:rsidR="0054221E" w:rsidRDefault="0025409D">
      <w:pPr>
        <w:numPr>
          <w:ilvl w:val="1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8" w:name="_Toc108504869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Ogólne wymagania dotyczące robót</w:t>
      </w:r>
      <w:bookmarkEnd w:id="8"/>
    </w:p>
    <w:p w14:paraId="4DE6D783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2BE69CB9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Prace powinny być prowadzone przez pracowników posiadających odpowiednie zaświadczenia kwalifikacyjne. Wykonawca prac modernizacyjnych winien dysponować brygadami pracowników posiadających odpowiednie kwalifikacje i uprawnienia oraz wyposażenie w specjalistyczny sprzęt. Ogólne wymagania dotyczące zasad prowadzenia robót podano w Ogólnej ST. Niniejsza specyfikacja obejmuje całość robót związanych z wykonaniem ww. obwodów oświetleniowych wraz z wszystkimi robotami towarzyszącymi. Wykonawca jest odpowiedzialny za jakość wykonania tych robót oraz ich zgodność z umową, przedmiarem robót, pozostałymi ST i poleceniami Inspektora. Wprowadzanie jakichkolwiek odstępstw od tych dokumentów wymaga akceptacji Inspektora.</w:t>
      </w:r>
    </w:p>
    <w:p w14:paraId="491740C5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1C1C9E0F" w14:textId="77777777" w:rsidR="0054221E" w:rsidRDefault="0025409D">
      <w:pPr>
        <w:numPr>
          <w:ilvl w:val="0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</w:pPr>
      <w:bookmarkStart w:id="9" w:name="_Toc108504870"/>
      <w:r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  <w:t>MATERIAŁY</w:t>
      </w:r>
      <w:bookmarkEnd w:id="9"/>
    </w:p>
    <w:p w14:paraId="10E86CC9" w14:textId="77777777" w:rsidR="0054221E" w:rsidRDefault="0054221E">
      <w:pPr>
        <w:autoSpaceDE w:val="0"/>
        <w:spacing w:after="0" w:line="240" w:lineRule="auto"/>
        <w:ind w:left="585"/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</w:pPr>
    </w:p>
    <w:p w14:paraId="3FA20B80" w14:textId="77777777" w:rsidR="0054221E" w:rsidRDefault="0054221E">
      <w:pPr>
        <w:autoSpaceDE w:val="0"/>
        <w:spacing w:after="0" w:line="240" w:lineRule="auto"/>
        <w:ind w:left="585"/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</w:pPr>
    </w:p>
    <w:p w14:paraId="469FF4FB" w14:textId="77777777" w:rsidR="0054221E" w:rsidRDefault="0025409D">
      <w:pPr>
        <w:numPr>
          <w:ilvl w:val="1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10" w:name="_Toc108504871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Ogólne wymagania dotyczące materiałów</w:t>
      </w:r>
      <w:bookmarkEnd w:id="10"/>
    </w:p>
    <w:p w14:paraId="018625F7" w14:textId="77777777" w:rsidR="0054221E" w:rsidRDefault="0054221E">
      <w:pPr>
        <w:autoSpaceDE w:val="0"/>
        <w:spacing w:after="0" w:line="240" w:lineRule="auto"/>
        <w:ind w:left="72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126B33F9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Ogólne wymagania dotyczące materiałów i ich rodzaju podano w Ogólnej ST.</w:t>
      </w:r>
    </w:p>
    <w:p w14:paraId="35B596A0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Materiały użyte do budowy powinny spełniać warunki określone w odpowiednich normach przedmiotowych, a w przypadku braku normy powinny mieć aprobaty techniczne i odpowiadać warunkom technicznym wytwórni.</w:t>
      </w:r>
    </w:p>
    <w:p w14:paraId="12603BD3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10E3D895" w14:textId="77777777" w:rsidR="0054221E" w:rsidRDefault="0025409D">
      <w:pPr>
        <w:numPr>
          <w:ilvl w:val="1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11" w:name="_Toc108504872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Oprawy i elementy wyposażenia</w:t>
      </w:r>
      <w:bookmarkEnd w:id="11"/>
    </w:p>
    <w:p w14:paraId="0FF8982F" w14:textId="77777777" w:rsidR="0054221E" w:rsidRDefault="0054221E">
      <w:pPr>
        <w:autoSpaceDE w:val="0"/>
        <w:spacing w:after="0" w:line="240" w:lineRule="auto"/>
        <w:ind w:left="72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tbl>
      <w:tblPr>
        <w:tblW w:w="91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2"/>
      </w:tblGrid>
      <w:tr w:rsidR="0054221E" w14:paraId="5C02D8B6" w14:textId="77777777">
        <w:tc>
          <w:tcPr>
            <w:tcW w:w="91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30490" w14:textId="77777777" w:rsidR="0054221E" w:rsidRDefault="0025409D">
            <w:pPr>
              <w:autoSpaceDE w:val="0"/>
              <w:spacing w:after="0" w:line="240" w:lineRule="auto"/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 xml:space="preserve">Urządzenia objęte rozporządzeniem Rady Ministrów z dnia 9 listopada 1999r. w sprawie wykazu wyrobów wyprodukowanych w Polsce, a także wyrobów importowanych do Polski po raz pierwszy, mogące stwarzać zagrożenie albo służące ochronie lub ratowaniu życia zdrowia lub środowiska podlegające obowiązkowi certyfikacji na znak bezpieczeństwa i oznaczania tym znakiem wyrobów podlegających obowiązkowi wystawienia przez producenta deklaracji zgodności </w:t>
            </w:r>
            <w:hyperlink r:id="rId9" w:history="1">
              <w:r>
                <w:rPr>
                  <w:rStyle w:val="Hipercze"/>
                  <w:rFonts w:ascii="Bookman Old Style" w:eastAsia="Times New Roman" w:hAnsi="Bookman Old Style" w:cs="Helvetica"/>
                  <w:sz w:val="20"/>
                  <w:szCs w:val="20"/>
                  <w:lang w:eastAsia="pl-PL"/>
                </w:rPr>
                <w:t xml:space="preserve">Dz.U. 2018 poz. </w:t>
              </w:r>
            </w:hyperlink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397 z dnia 21 lutego 2018 muszą posiadać znak bezpieczeństwa.</w:t>
            </w:r>
          </w:p>
        </w:tc>
      </w:tr>
    </w:tbl>
    <w:p w14:paraId="74409422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Wszystkie elementy wyposażenia zastosowane w instalacji elektrycznej powinny spełniać wymagania norm IEC odpowiednich do wyrobu i posiadać  parametry techniczne odpowiednie do warunków, w których mają być zastosowane, w szczególności powinny spełniać poniższe wymagania:</w:t>
      </w:r>
    </w:p>
    <w:p w14:paraId="6C7FCA45" w14:textId="77777777" w:rsidR="0054221E" w:rsidRDefault="0025409D">
      <w:pPr>
        <w:numPr>
          <w:ilvl w:val="0"/>
          <w:numId w:val="3"/>
        </w:num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Napięcie - wyposażenie elektryczne powinno być dobrane do maksymalnych zastosowanych napięć roboczych (wartość skuteczna napięcia w przypadku prądu przemiennego), jak również do mogących wystąpić przepięć. W pewnych przypadkach dla określonego wyposażenia może być wymagane uwzględnienie najniższych wartości napięć, które mogą wystąpić.</w:t>
      </w:r>
    </w:p>
    <w:p w14:paraId="7D7FA4E3" w14:textId="77777777" w:rsidR="0054221E" w:rsidRDefault="0025409D">
      <w:pPr>
        <w:numPr>
          <w:ilvl w:val="0"/>
          <w:numId w:val="3"/>
        </w:num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Prąd - wszystkie elementy wyposażenia elektrycznego powinny być dobrane z uwzględnieniem maksymalnej wartości prądu ustalonego (wartość skuteczna w przypadku prądu przemiennego), która może wystąpić w normalnych warunkach eksploatacji oraz z uwzględnieniem prądów mogących wystąpić w warunkach zakłóceniowych w określonym czasie (np. w czasie działania zabezpieczeń), podczas którego może być spodziewany przepływ prądu przeciążeniowego.</w:t>
      </w:r>
    </w:p>
    <w:p w14:paraId="24E580FE" w14:textId="77777777" w:rsidR="0054221E" w:rsidRDefault="0025409D">
      <w:pPr>
        <w:numPr>
          <w:ilvl w:val="0"/>
          <w:numId w:val="3"/>
        </w:num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Częstotliwość -jeżeli częstotliwość ma wpływ na działanie wyposażenia elektrycznego, to częstotliwość znamionowa tego wyposażenia powinna być skorelowana z częstotliwością, która może wystąpić w obwodzie.</w:t>
      </w:r>
    </w:p>
    <w:p w14:paraId="139252BD" w14:textId="77777777" w:rsidR="0054221E" w:rsidRDefault="0025409D">
      <w:pPr>
        <w:numPr>
          <w:ilvl w:val="0"/>
          <w:numId w:val="3"/>
        </w:num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Obciążenie   -   wyposażenie    elektryczne    dobrane    na   podstawie charakterystyk obciążenia powinno być dostosowane do obciążenia, z uwzględnieniem współczynnika obciążenia i normalnych warunków eksploatacji.</w:t>
      </w:r>
    </w:p>
    <w:p w14:paraId="6F7CD48E" w14:textId="77777777" w:rsidR="0054221E" w:rsidRDefault="0025409D">
      <w:pPr>
        <w:numPr>
          <w:ilvl w:val="0"/>
          <w:numId w:val="3"/>
        </w:num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Warunki wykonania wyposażenia elektryczne powinno być dobrane tak, aby bezpiecznie wytrzymywało narażenia i warunki środowiskowe w miejscu zainstalowania wg PN-IEC 60364-1. Jeżeli element wyposażenia nie odpowiada warunkom jego zainstalowania, może on być zastosowany pod warunkiem, że będzie zapewnione odpowiednie dodatkowe zabezpieczenie jako część kompletnej instalacji elektrycznej.</w:t>
      </w:r>
    </w:p>
    <w:p w14:paraId="22F338C2" w14:textId="77777777" w:rsidR="0054221E" w:rsidRDefault="0025409D">
      <w:pPr>
        <w:numPr>
          <w:ilvl w:val="0"/>
          <w:numId w:val="3"/>
        </w:num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Zapobieganie szkodliwym skutkom - wyposażenie powinno być dobrane tak, aby nie było powodem szkód w innym wyposażeniu lub zakłóceń w zasilaniu podczas normalnej eksploatacji, w tym również podczas czynności łączeniowych. W tym kontekście do czynników, które mogą mieć szkodliwy wpływ, należą np.: -współczynnik mocy, prąd rozruchowy.</w:t>
      </w:r>
    </w:p>
    <w:p w14:paraId="67D536FA" w14:textId="77777777" w:rsidR="0054221E" w:rsidRDefault="0054221E">
      <w:pPr>
        <w:autoSpaceDE w:val="0"/>
        <w:spacing w:after="0" w:line="240" w:lineRule="auto"/>
        <w:ind w:left="1094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79AB001D" w14:textId="77777777" w:rsidR="0054221E" w:rsidRDefault="0025409D">
      <w:pPr>
        <w:numPr>
          <w:ilvl w:val="0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  <w:t>Oprawy LED</w:t>
      </w:r>
    </w:p>
    <w:p w14:paraId="30305CEF" w14:textId="77777777" w:rsidR="0054221E" w:rsidRDefault="0054221E">
      <w:pPr>
        <w:autoSpaceDE w:val="0"/>
        <w:spacing w:after="0" w:line="240" w:lineRule="auto"/>
        <w:ind w:left="585"/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</w:pPr>
    </w:p>
    <w:p w14:paraId="4A6A152A" w14:textId="77777777" w:rsidR="0054221E" w:rsidRDefault="0025409D">
      <w:pPr>
        <w:numPr>
          <w:ilvl w:val="1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12" w:name="_Toc108504873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 xml:space="preserve">Oprawa oświetleniowa drogowa </w:t>
      </w:r>
    </w:p>
    <w:p w14:paraId="62BACC04" w14:textId="77777777" w:rsidR="0054221E" w:rsidRDefault="0054221E">
      <w:pPr>
        <w:autoSpaceDE w:val="0"/>
        <w:spacing w:after="0" w:line="240" w:lineRule="auto"/>
        <w:ind w:left="585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3331948A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musi posiadać znak CE</w:t>
      </w:r>
    </w:p>
    <w:p w14:paraId="101C38DE" w14:textId="7C100FF3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musi posiadać certyfikat </w:t>
      </w:r>
      <w:r w:rsidR="00912B6F"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minimum </w:t>
      </w: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ENEC </w:t>
      </w:r>
    </w:p>
    <w:p w14:paraId="25BE621C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skuteczność świetlna oprawy, rozumiana, jako strumień świetlny emitowany przez oprawę z uwzględnieniem wszelkich występujących strat do całkowitej energii zużywanej przez oprawę (wraz z uwzględnioną mocą pobieraną przez sterownik), jako system, nie może być nie gorsza niż 120 lumenów/Watt. dla temperatury barwowej 4000K oraz 70lm/W dla temperatury 3000K</w:t>
      </w:r>
    </w:p>
    <w:p w14:paraId="13C68E43" w14:textId="438E7F79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Musi umożliwiać zasilanie napięciem sieciowym oraz musi spełniać wymogi  </w:t>
      </w:r>
      <w:r w:rsidR="002F453F" w:rsidRPr="002F453F"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minimum I klasy </w:t>
      </w: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ochronności. </w:t>
      </w:r>
    </w:p>
    <w:p w14:paraId="434C5BC2" w14:textId="39C1CE7A" w:rsidR="0054221E" w:rsidRDefault="00831B17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lastRenderedPageBreak/>
        <w:t>M</w:t>
      </w:r>
      <w:r w:rsidR="0025409D">
        <w:rPr>
          <w:rFonts w:ascii="Bookman Old Style" w:eastAsia="Times New Roman" w:hAnsi="Bookman Old Style" w:cs="Helvetica"/>
          <w:sz w:val="20"/>
          <w:szCs w:val="20"/>
          <w:lang w:eastAsia="pl-PL"/>
        </w:rPr>
        <w:t>usi zapewniać rozsył światła – zgodny z obliczeniami fotometrycznymi dla ulic oraz chodników przy konfiguracji zgodnej z obliczeniami wzorcowymi.</w:t>
      </w:r>
    </w:p>
    <w:p w14:paraId="6368FCE3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Stopień szczelności oprawy nie może być mniejszy niż IP 66, </w:t>
      </w:r>
    </w:p>
    <w:p w14:paraId="4DBA8162" w14:textId="77777777" w:rsidR="0054221E" w:rsidRDefault="0025409D">
      <w:pPr>
        <w:autoSpaceDE w:val="0"/>
        <w:spacing w:after="0" w:line="240" w:lineRule="auto"/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Zakres temperatur pracy od -20</w:t>
      </w:r>
      <w:r>
        <w:rPr>
          <w:rFonts w:ascii="Bookman Old Style" w:eastAsia="Times New Roman" w:hAnsi="Bookman Old Style" w:cs="Helvetica"/>
          <w:sz w:val="20"/>
          <w:szCs w:val="20"/>
          <w:vertAlign w:val="superscript"/>
          <w:lang w:eastAsia="pl-PL"/>
        </w:rPr>
        <w:t>o</w:t>
      </w: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 do +35</w:t>
      </w:r>
      <w:r>
        <w:rPr>
          <w:rFonts w:ascii="Bookman Old Style" w:eastAsia="Times New Roman" w:hAnsi="Bookman Old Style" w:cs="Helvetica"/>
          <w:sz w:val="20"/>
          <w:szCs w:val="20"/>
          <w:vertAlign w:val="superscript"/>
          <w:lang w:eastAsia="pl-PL"/>
        </w:rPr>
        <w:t>o</w:t>
      </w:r>
    </w:p>
    <w:p w14:paraId="07025C2E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Ma być zabezpieczona przed przepięciami pochodzącymi z sieci zasilającej na poziomie 10kV/5kA</w:t>
      </w:r>
    </w:p>
    <w:p w14:paraId="00970072" w14:textId="77777777" w:rsidR="0054221E" w:rsidRDefault="0025409D">
      <w:pPr>
        <w:numPr>
          <w:ilvl w:val="0"/>
          <w:numId w:val="4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 xml:space="preserve">Korpus oprawy wykonany ma spełniać następujące wymagania </w:t>
      </w:r>
    </w:p>
    <w:p w14:paraId="3BF8BD94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ma być wykonany z ciśnieniowego odlewu aluminium stanowiącym jednocześnie radiator oprawy</w:t>
      </w:r>
    </w:p>
    <w:p w14:paraId="508D9807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ma być pomalowana proszkowo w kolorze jasno szarym np.  RAL 7035.</w:t>
      </w:r>
    </w:p>
    <w:p w14:paraId="630E31DD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źródło światła - panel LED ma być osłonięty płaską szybą ze szkła hartowanego o IK nie gorszym            jak 08.</w:t>
      </w:r>
    </w:p>
    <w:p w14:paraId="329BC5A6" w14:textId="77777777" w:rsidR="0054221E" w:rsidRDefault="0025409D">
      <w:pPr>
        <w:numPr>
          <w:ilvl w:val="0"/>
          <w:numId w:val="4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Zintegrowany z oprawą uchwyt montażowy musi umożliwiać</w:t>
      </w:r>
    </w:p>
    <w:p w14:paraId="1CFA4D65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montaż oprawy zarówno na wysięgniku jak i na słupie 48-60 mm </w:t>
      </w:r>
    </w:p>
    <w:p w14:paraId="4977D83C" w14:textId="77777777" w:rsidR="0054221E" w:rsidRDefault="0025409D">
      <w:pPr>
        <w:autoSpaceDE w:val="0"/>
        <w:spacing w:after="0" w:line="240" w:lineRule="auto"/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regulację położenia oprawy na wysięgniku w zakresie -45</w:t>
      </w:r>
      <w:r>
        <w:rPr>
          <w:rFonts w:ascii="Bookman Old Style" w:eastAsia="Times New Roman" w:hAnsi="Bookman Old Style" w:cs="Helvetica"/>
          <w:sz w:val="20"/>
          <w:szCs w:val="20"/>
          <w:vertAlign w:val="superscript"/>
          <w:lang w:eastAsia="pl-PL"/>
        </w:rPr>
        <w:t>o</w:t>
      </w: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 do +10</w:t>
      </w:r>
      <w:r>
        <w:rPr>
          <w:rFonts w:ascii="Bookman Old Style" w:eastAsia="Times New Roman" w:hAnsi="Bookman Old Style" w:cs="Helvetica"/>
          <w:sz w:val="20"/>
          <w:szCs w:val="20"/>
          <w:vertAlign w:val="superscript"/>
          <w:lang w:eastAsia="pl-PL"/>
        </w:rPr>
        <w:t>o</w:t>
      </w: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 ze skokiem 5</w:t>
      </w:r>
      <w:r>
        <w:rPr>
          <w:rFonts w:ascii="Bookman Old Style" w:eastAsia="Times New Roman" w:hAnsi="Bookman Old Style" w:cs="Helvetica"/>
          <w:sz w:val="20"/>
          <w:szCs w:val="20"/>
          <w:vertAlign w:val="superscript"/>
          <w:lang w:eastAsia="pl-PL"/>
        </w:rPr>
        <w:t>o</w:t>
      </w:r>
    </w:p>
    <w:p w14:paraId="15AF46A6" w14:textId="77777777" w:rsidR="0054221E" w:rsidRDefault="0025409D">
      <w:pPr>
        <w:numPr>
          <w:ilvl w:val="0"/>
          <w:numId w:val="4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Oprawa ma być wyposażona w panel LED o następujących cechach:</w:t>
      </w:r>
    </w:p>
    <w:p w14:paraId="00360169" w14:textId="44009982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Temperatura barwowa- naturalna biel 4000K+/- 250K </w:t>
      </w:r>
    </w:p>
    <w:p w14:paraId="28A8D1E6" w14:textId="77777777" w:rsidR="00ED0B6D" w:rsidRDefault="00ED0B6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 w:rsidRPr="00ED0B6D">
        <w:rPr>
          <w:rFonts w:ascii="Bookman Old Style" w:eastAsia="Times New Roman" w:hAnsi="Bookman Old Style" w:cs="Helvetica"/>
          <w:sz w:val="20"/>
          <w:szCs w:val="20"/>
          <w:lang w:eastAsia="pl-PL"/>
        </w:rPr>
        <w:t>Trwałość utrzymania standardu L80B10 - co najmniej 100 000 h,</w:t>
      </w:r>
    </w:p>
    <w:p w14:paraId="74648973" w14:textId="6F89340D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Każda dioda w panelu LED musi być wyposażona w indywidualną soczewkę pozwalającą emitować światło równomiernie na całą oświetlaną przez oprawę powierzchnię</w:t>
      </w:r>
    </w:p>
    <w:p w14:paraId="4FFA01E1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Soczewki mają być wykonane z materiału o wysokiej przepuszczalności – PC odpornego na promieniowanie UV</w:t>
      </w:r>
    </w:p>
    <w:p w14:paraId="4526ED61" w14:textId="77777777" w:rsidR="0054221E" w:rsidRDefault="0025409D">
      <w:pPr>
        <w:autoSpaceDE w:val="0"/>
        <w:spacing w:after="0" w:line="240" w:lineRule="auto"/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Deklarowany strumień świetlny oprawy ma być mierzony w temperaturze otoczenia oprawy nie mniejszej niż 25</w:t>
      </w:r>
      <w:r>
        <w:rPr>
          <w:rFonts w:ascii="Bookman Old Style" w:eastAsia="Times New Roman" w:hAnsi="Bookman Old Style" w:cs="Helvetica"/>
          <w:sz w:val="20"/>
          <w:szCs w:val="20"/>
          <w:vertAlign w:val="superscript"/>
          <w:lang w:eastAsia="pl-PL"/>
        </w:rPr>
        <w:t>o</w:t>
      </w: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C</w:t>
      </w:r>
    </w:p>
    <w:p w14:paraId="016D7783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Panel LED musi umożliwiać jego wymianę bez wykonywania połączeń lutowanych </w:t>
      </w:r>
    </w:p>
    <w:p w14:paraId="5F8E84D3" w14:textId="77777777" w:rsidR="0054221E" w:rsidRDefault="0025409D">
      <w:pPr>
        <w:numPr>
          <w:ilvl w:val="0"/>
          <w:numId w:val="4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Oprawa ma być wyposażona w układ zasilający o następujących cechach:</w:t>
      </w:r>
    </w:p>
    <w:p w14:paraId="798A813F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układ zasilający ma posiadać trwałość nie gorszą niż zasilany z niego panel LED.</w:t>
      </w:r>
    </w:p>
    <w:p w14:paraId="518D3716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układ zasilający ma być wyposażony w interfejs DALI</w:t>
      </w:r>
    </w:p>
    <w:p w14:paraId="318721BB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układ zasilający ma umożliwiać przeprogramowanie oprawy nawet w jej stanie beznapięciowym. </w:t>
      </w:r>
    </w:p>
    <w:p w14:paraId="2825DB80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musi umożliwiać zaprogramowanie redukcji strumienia świetlnego i mocy zgodnie z załączoną tabelą. </w:t>
      </w:r>
    </w:p>
    <w:p w14:paraId="4F628BCD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129A0A32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Tabela redukcji strumienia świetlnego</w:t>
      </w:r>
    </w:p>
    <w:tbl>
      <w:tblPr>
        <w:tblW w:w="9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54221E" w14:paraId="2963B4F5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E805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E913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 xml:space="preserve">Do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4EE6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 xml:space="preserve">Poziom światła </w:t>
            </w:r>
          </w:p>
        </w:tc>
      </w:tr>
      <w:tr w:rsidR="0054221E" w14:paraId="49E7A0AF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E7F4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Zachód słońca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6A63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21:00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1D6D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100%</w:t>
            </w:r>
          </w:p>
        </w:tc>
      </w:tr>
      <w:tr w:rsidR="0054221E" w14:paraId="428C422A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3B5B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21:00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ED79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24:00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0582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70%</w:t>
            </w:r>
          </w:p>
        </w:tc>
      </w:tr>
      <w:tr w:rsidR="0054221E" w14:paraId="76E4555A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1B81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24:00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D9F6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4:00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91BF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50%</w:t>
            </w:r>
          </w:p>
        </w:tc>
      </w:tr>
      <w:tr w:rsidR="0054221E" w14:paraId="07B06F0B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5F66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4:00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8FB7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6:00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3A25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70%</w:t>
            </w:r>
          </w:p>
        </w:tc>
      </w:tr>
      <w:tr w:rsidR="0054221E" w14:paraId="5B471DE3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A50F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6:00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DC6F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Wschód słońca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59B4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100%</w:t>
            </w:r>
          </w:p>
        </w:tc>
      </w:tr>
    </w:tbl>
    <w:p w14:paraId="525282F4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42769D49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  <w:t>Oprawa oświetleniowa dekoracyjna spełnia następujące wymagania:</w:t>
      </w:r>
    </w:p>
    <w:p w14:paraId="5B7CE0C5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60C7CAF1" w14:textId="77777777" w:rsidR="0054221E" w:rsidRDefault="0025409D">
      <w:pPr>
        <w:pStyle w:val="Akapitzlist"/>
        <w:numPr>
          <w:ilvl w:val="0"/>
          <w:numId w:val="5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 xml:space="preserve">Oprawa oświetleniowa </w:t>
      </w:r>
    </w:p>
    <w:p w14:paraId="6BC17689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musi posiadać znak CE</w:t>
      </w:r>
    </w:p>
    <w:p w14:paraId="77ED50B0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musi posiadać certyfikat minimum ENEC </w:t>
      </w:r>
    </w:p>
    <w:p w14:paraId="663D77EE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skuteczność świetlna oprawy, rozumiana, jako strumień świetlny emitowany przez oprawę z uwzględnieniem wszelkich występujących strat do całkowitej energii zużywanej przez oprawę (wraz z uwzględnioną mocą pobieraną przez sterownik), jako system, nie może być nie gorsza niż 90 lumenów/Watt. dla temperatury barwowej 4000K oraz 70lm/W dla temperatury 3000K</w:t>
      </w:r>
    </w:p>
    <w:p w14:paraId="5F2ED960" w14:textId="02BD8F65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musi umożliwiać zasilanie napięciem sieciowym oraz musi spełniać wymogi  </w:t>
      </w:r>
      <w:r w:rsidR="00684390" w:rsidRPr="00684390"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minimum I klasy </w:t>
      </w: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ochronności. </w:t>
      </w:r>
    </w:p>
    <w:p w14:paraId="235611A4" w14:textId="626490E3" w:rsidR="0054221E" w:rsidRDefault="00684390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M</w:t>
      </w:r>
      <w:r w:rsidR="0025409D">
        <w:rPr>
          <w:rFonts w:ascii="Bookman Old Style" w:eastAsia="Times New Roman" w:hAnsi="Bookman Old Style" w:cs="Helvetica"/>
          <w:sz w:val="20"/>
          <w:szCs w:val="20"/>
          <w:lang w:eastAsia="pl-PL"/>
        </w:rPr>
        <w:t>usi zapewniać rozsył światła – zgodny z obliczeniami fotometrycznymi dla ulic oraz chodników przy konfiguracji zgodnej z obliczeniami wzorcowymi.</w:t>
      </w:r>
    </w:p>
    <w:p w14:paraId="37EF8B48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Stopień szczelności oprawy nie może być mniejszy niż IP 66, </w:t>
      </w:r>
    </w:p>
    <w:p w14:paraId="7BBF26AA" w14:textId="77777777" w:rsidR="0054221E" w:rsidRDefault="0025409D">
      <w:pPr>
        <w:autoSpaceDE w:val="0"/>
        <w:spacing w:after="0" w:line="240" w:lineRule="auto"/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Zakres temperatur pracy od -20</w:t>
      </w:r>
      <w:r>
        <w:rPr>
          <w:rFonts w:ascii="Bookman Old Style" w:eastAsia="Times New Roman" w:hAnsi="Bookman Old Style" w:cs="Helvetica"/>
          <w:sz w:val="20"/>
          <w:szCs w:val="20"/>
          <w:vertAlign w:val="superscript"/>
          <w:lang w:eastAsia="pl-PL"/>
        </w:rPr>
        <w:t>o</w:t>
      </w: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 do +35</w:t>
      </w:r>
      <w:r>
        <w:rPr>
          <w:rFonts w:ascii="Bookman Old Style" w:eastAsia="Times New Roman" w:hAnsi="Bookman Old Style" w:cs="Helvetica"/>
          <w:sz w:val="20"/>
          <w:szCs w:val="20"/>
          <w:vertAlign w:val="superscript"/>
          <w:lang w:eastAsia="pl-PL"/>
        </w:rPr>
        <w:t>o</w:t>
      </w:r>
    </w:p>
    <w:p w14:paraId="6F3B3BF8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ma być zabezpieczona przed przepięciami pochodzącymi z sieci zasilającej na poziomie 10kV/5kA.</w:t>
      </w:r>
    </w:p>
    <w:p w14:paraId="4E788ECE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020B5C77" w14:textId="77777777" w:rsidR="0054221E" w:rsidRDefault="0025409D">
      <w:pPr>
        <w:numPr>
          <w:ilvl w:val="1"/>
          <w:numId w:val="3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Korpus oprawy ma spełniać następujące wymagania:</w:t>
      </w:r>
    </w:p>
    <w:p w14:paraId="08E6FCBA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Ma być wykonany z odlewu aluminium stanowiący jednocześnie radiator oprawy</w:t>
      </w:r>
    </w:p>
    <w:p w14:paraId="207A2798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 Ze względów wizualnych korpus oprawy musi mieć kształt nawiązujący do historycznych opraw oraz nie może posiadać zewnętrznego radiatora w postaci użebrowania. Wygląd oprawy dekoracyjnej powinny być zbliżony wizualnie do szkiców pokazanych poniżej. </w:t>
      </w:r>
    </w:p>
    <w:p w14:paraId="094DA949" w14:textId="77777777" w:rsidR="0054221E" w:rsidRDefault="0025409D">
      <w:pPr>
        <w:autoSpaceDE w:val="0"/>
        <w:spacing w:after="0" w:line="240" w:lineRule="auto"/>
      </w:pPr>
      <w:r>
        <w:rPr>
          <w:rFonts w:ascii="Bookman Old Style" w:eastAsia="Times New Roman" w:hAnsi="Bookman Old Style" w:cs="Helvetica"/>
          <w:noProof/>
          <w:sz w:val="20"/>
          <w:szCs w:val="20"/>
          <w:lang w:eastAsia="pl-PL"/>
        </w:rPr>
        <w:lastRenderedPageBreak/>
        <w:drawing>
          <wp:inline distT="0" distB="0" distL="0" distR="0" wp14:anchorId="67CFBE15" wp14:editId="27BC1A4D">
            <wp:extent cx="5918197" cy="1607816"/>
            <wp:effectExtent l="0" t="0" r="6353" b="0"/>
            <wp:docPr id="2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197" cy="16078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3640D28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H1 =od 50do 70cm</w:t>
      </w:r>
    </w:p>
    <w:p w14:paraId="30597922" w14:textId="67C6F638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A = od 35</w:t>
      </w:r>
      <w:r w:rsidR="00484A49"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do 50cm</w:t>
      </w:r>
    </w:p>
    <w:p w14:paraId="7388D505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H2 = od 60 do 70cm</w:t>
      </w:r>
    </w:p>
    <w:p w14:paraId="636103D5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1BDCF0E7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Oprawa musi być dostępna, w co najmniej dwóch wersjach przystosowanych do</w:t>
      </w:r>
    </w:p>
    <w:p w14:paraId="06127E53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bezpośredniego montażu na słupie i do zwieszenia na wysięgniku</w:t>
      </w:r>
    </w:p>
    <w:p w14:paraId="0E84F6AB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Oprawa ma być malowana na kolor czarny</w:t>
      </w:r>
    </w:p>
    <w:p w14:paraId="1DF7C0A9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 źródło światła - panel LED ma być osłonięty płaską szybą ze szkła hartowanego o IK nie gorszym jak IK=09</w:t>
      </w:r>
    </w:p>
    <w:p w14:paraId="44A6D242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Uchwyt montażowy oprawy musi umożliwiać</w:t>
      </w:r>
    </w:p>
    <w:p w14:paraId="4EDD1707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Montaż oprawy zarówno bezpośrednio na słupie o średnicy górnej 60 lub 76mm oraz alternatywnie w wersji zwieszanej</w:t>
      </w:r>
    </w:p>
    <w:p w14:paraId="12C93459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Oprawa ma być wyposażona w panel LED o następujących cechach:</w:t>
      </w:r>
    </w:p>
    <w:p w14:paraId="4BE9F4C7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Temperatura barwowa- ciepłobiała 3000K+/- 250K</w:t>
      </w:r>
    </w:p>
    <w:p w14:paraId="01156FD7" w14:textId="77777777" w:rsidR="00E76F99" w:rsidRDefault="00036A24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 w:rsidRPr="00036A24">
        <w:rPr>
          <w:rFonts w:ascii="Bookman Old Style" w:eastAsia="Times New Roman" w:hAnsi="Bookman Old Style" w:cs="Helvetica"/>
          <w:sz w:val="20"/>
          <w:szCs w:val="20"/>
          <w:lang w:eastAsia="pl-PL"/>
        </w:rPr>
        <w:t>Utrzymanie strumienia świetlnego przy średnim okresie użytkowania 100000h minimum 90%.</w:t>
      </w:r>
    </w:p>
    <w:p w14:paraId="2D178F3C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bookmarkStart w:id="13" w:name="_GoBack"/>
      <w:bookmarkEnd w:id="13"/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Deklarowany strumień świetlny oprawy (wychodzący z oprawy) ma być mierzony w Ta = 25oC</w:t>
      </w:r>
    </w:p>
    <w:p w14:paraId="7BDEBB7F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Oprawa ma być wyposażona w układ zasilający o następujących cechach:</w:t>
      </w:r>
    </w:p>
    <w:p w14:paraId="2ACBFB03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układ zasilający ma posiadać trwałość nie gorszą niż zasilany z niego panel LED.</w:t>
      </w:r>
    </w:p>
    <w:p w14:paraId="6E696FF0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układ zasilający ma być wyposażony w interfejs DALI</w:t>
      </w:r>
    </w:p>
    <w:p w14:paraId="5DF83FD3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układ zasilający ma umożliwiać przeprogramowanie oprawy nawet w jej stanie beznapięciowym. </w:t>
      </w:r>
    </w:p>
    <w:p w14:paraId="17B56263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Musi umożliwiać zaprogramowanie redukcji strumienia świetlnego i mocy zgodnie z załączoną tabelą. </w:t>
      </w:r>
    </w:p>
    <w:p w14:paraId="248C368D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321576BF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7C7947B6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Tabela redukcji strumienia świetlnego</w:t>
      </w:r>
    </w:p>
    <w:tbl>
      <w:tblPr>
        <w:tblW w:w="9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54221E" w14:paraId="17F51F90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1883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3C1F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 xml:space="preserve">Do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45A3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 xml:space="preserve">Poziom światła </w:t>
            </w:r>
          </w:p>
        </w:tc>
      </w:tr>
      <w:tr w:rsidR="0054221E" w14:paraId="77857C69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8446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Zachód słońca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3B4E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21:00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234A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100%</w:t>
            </w:r>
          </w:p>
        </w:tc>
      </w:tr>
      <w:tr w:rsidR="0054221E" w14:paraId="5C1ECEC7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C0A1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21:00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D468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24:00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4D2F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70%</w:t>
            </w:r>
          </w:p>
        </w:tc>
      </w:tr>
      <w:tr w:rsidR="0054221E" w14:paraId="2826B034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85CE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24:00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FDB0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4:00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1837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50%</w:t>
            </w:r>
          </w:p>
        </w:tc>
      </w:tr>
      <w:tr w:rsidR="0054221E" w14:paraId="2BC1514D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7389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4:00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734E5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6:00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2536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70%</w:t>
            </w:r>
          </w:p>
        </w:tc>
      </w:tr>
      <w:tr w:rsidR="0054221E" w14:paraId="3B121BB8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B1CB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6:00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82C7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Wschód słońca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D173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100%</w:t>
            </w:r>
          </w:p>
        </w:tc>
      </w:tr>
    </w:tbl>
    <w:p w14:paraId="40BE2DE5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5AF3920A" w14:textId="77777777" w:rsidR="0054221E" w:rsidRDefault="0025409D">
      <w:pPr>
        <w:numPr>
          <w:ilvl w:val="0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Przechowywanie i składowanie materiałów</w:t>
      </w:r>
      <w:bookmarkEnd w:id="12"/>
    </w:p>
    <w:p w14:paraId="4D368065" w14:textId="77777777" w:rsidR="0054221E" w:rsidRDefault="0054221E">
      <w:pPr>
        <w:autoSpaceDE w:val="0"/>
        <w:spacing w:after="0" w:line="240" w:lineRule="auto"/>
        <w:ind w:left="585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3EE878B6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W pierwszej kolejności wykonawca zapewni zgodne z normami warunki składowania dostarczonych na budowę materiałów i wyrobów. Wszystkie materiały znajdujące się na terenie robót powinny być składowane w oryginalnych opakowaniach w warunkach zgodnych z zaleceniami producenta. Materiały wrażliwe na wpływy atmosferyczne należy przechowywać w pomieszczeniach lub na zewnątrz odpowiednio zabezpieczone. Wykonawca powinien zwrócić szczególną uwagę na termin użycia materiałów. Niedopuszczalne jest wbudowanie materiałów przeterminowanych oraz posiadających niewłaściwe parametry np.: zawilgoconych, skorodowanych, o niewłaściwej geometrii itp. Wykonawca zapewni, aby tymczasowo składowane materiały, do czasu, gdy będą potrzebne do wbudowania zachowały swoją jakość i właściwość do robót oraz były dostępne do kontroli przez Inspektora. Miejsce czasowego składowania będzie zlokalizowane w obrębie Terenu Budowy lub poza Terenem Budowy w miejscach zorganizowanych przez Wykonawcę.</w:t>
      </w:r>
    </w:p>
    <w:p w14:paraId="776BA5AC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77BFA33A" w14:textId="77777777" w:rsidR="0054221E" w:rsidRDefault="0025409D">
      <w:pPr>
        <w:numPr>
          <w:ilvl w:val="1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14" w:name="_Toc108504874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Urządzenia i wyposażenie</w:t>
      </w:r>
      <w:bookmarkEnd w:id="14"/>
    </w:p>
    <w:p w14:paraId="0DE5F012" w14:textId="77777777" w:rsidR="0054221E" w:rsidRDefault="0054221E">
      <w:pPr>
        <w:autoSpaceDE w:val="0"/>
        <w:spacing w:after="0" w:line="240" w:lineRule="auto"/>
        <w:ind w:left="72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493789BA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Wszelkie urządzenia i elementy wyposażenia powinny być dostarczone na budowę i składowane z zachowaniem wytycznych zawartych w kartach technicznych producentów. Wykonawca odpowiada za dostarczone urządzenia i wyposażenie, które mieszczą się w zakresie złożonej przez niego oferty - do </w:t>
      </w: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lastRenderedPageBreak/>
        <w:t>czasu przekazania całego obiektu, bądź za uzgodnieniem z Inspektorem do momentu indywidualnego odbioru tych urządzeń.</w:t>
      </w:r>
    </w:p>
    <w:p w14:paraId="72AB7E55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Wszystkie dokumenty związane z zainstalowanymi urządzeniami, szczególnie dokumenty dozorowe i gwarancyjne, zostaną przekazane zamawiającemu za protokolarnym poświadczeniem w dniu ich odbioru.</w:t>
      </w:r>
    </w:p>
    <w:p w14:paraId="381A73F2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69DEE87F" w14:textId="77777777" w:rsidR="0054221E" w:rsidRDefault="0025409D">
      <w:pPr>
        <w:numPr>
          <w:ilvl w:val="0"/>
          <w:numId w:val="1"/>
        </w:numPr>
        <w:autoSpaceDE w:val="0"/>
        <w:spacing w:after="0" w:line="240" w:lineRule="auto"/>
      </w:pPr>
      <w:bookmarkStart w:id="15" w:name="_Toc108504875"/>
      <w:r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  <w:t>SPRZĘT</w:t>
      </w:r>
      <w:bookmarkEnd w:id="15"/>
    </w:p>
    <w:p w14:paraId="278A4B52" w14:textId="77777777" w:rsidR="0054221E" w:rsidRDefault="0054221E">
      <w:pPr>
        <w:autoSpaceDE w:val="0"/>
        <w:spacing w:after="0" w:line="240" w:lineRule="auto"/>
        <w:ind w:left="585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7F7853F0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Ogólne wymagania dotyczące materiałów i ich rodzaju podano w Ogólnej ST.</w:t>
      </w:r>
    </w:p>
    <w:p w14:paraId="46392582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Wykonawca jest zobowiązany do używania jedynie takiego sprzętu, który nie spowoduje niekorzystnego wpływu na jakość wykonywanych robót. Sprzęt używany do robót powinien być zgodny i powinien odpowiadać pod względem typów i ilości wskazaniom zawartym w ST, PZJ lub projekcie organizacji robót. W przypadku braku takich ustaleń, w dokumentach, sprzęt powinien być uzgodniony i zaakceptowany przez Inspektora. Liczba i wydajność sprzętu będzie gwarantować przeprowadzenie robót, zgodnie z zasadami określonymi w ST i wskazaniach Inspektora w terminie przewidzianym Umową.</w:t>
      </w:r>
    </w:p>
    <w:p w14:paraId="1960C7DE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Sprzęt, będący własnością Wykonawcy lub wynajęty do wykonania robót, ma być zgodny z normami ochrony środowiska i przepisami dotyczącymi jego użytkowania.</w:t>
      </w:r>
    </w:p>
    <w:p w14:paraId="30E048BF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Wykonawca dostarczy Inspektorowi kopie dokumentów potwierdzających dopuszczenie sprzętu do użytkowania, tam gdzie jest to wymagane przepisami. Sprzęt, maszyny, urządzenia i narzędzia nie gwarantujące zachowania warunków Umowy, zostaną zdyskwalifikowane i niedopuszczone do pracy.</w:t>
      </w:r>
    </w:p>
    <w:p w14:paraId="27538A99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4AF8E6CC" w14:textId="77777777" w:rsidR="0054221E" w:rsidRDefault="0025409D">
      <w:pPr>
        <w:numPr>
          <w:ilvl w:val="0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</w:pPr>
      <w:bookmarkStart w:id="16" w:name="_Toc108504876"/>
      <w:r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  <w:t>TRANSPORT</w:t>
      </w:r>
      <w:bookmarkEnd w:id="16"/>
    </w:p>
    <w:p w14:paraId="49BB0A6F" w14:textId="77777777" w:rsidR="0054221E" w:rsidRDefault="0054221E">
      <w:pPr>
        <w:autoSpaceDE w:val="0"/>
        <w:spacing w:after="0" w:line="240" w:lineRule="auto"/>
        <w:ind w:left="585"/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</w:pPr>
    </w:p>
    <w:p w14:paraId="278C1480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Wymagania dotyczące sprzętu podano w Ogólnej ST.</w:t>
      </w:r>
    </w:p>
    <w:p w14:paraId="43FB339D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Wykonawca jest zobowiązany do stosowania jedynie takich środków transportu, które nie wpłyną niekorzystnie na jakość wykonywanych robót i właściwości przewożonych materiałów.</w:t>
      </w:r>
    </w:p>
    <w:p w14:paraId="16F7E1F5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Transport należy prowadzić przestrzegając wytycznych normowych dla poszczególnych materiałów i wyrobów oraz zgodnie z zaleceniami producentów i dystrybutorów.</w:t>
      </w:r>
    </w:p>
    <w:p w14:paraId="3EA43844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Liczba środków transportu będzie zapewniać prowadzenie robót zgodnie z zasadami określonymi w Dokumentacji Projektowej, ST i wskazaniami Inspektora, w terminie przewidzianym Umową.</w:t>
      </w:r>
    </w:p>
    <w:p w14:paraId="3D0F4E63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Wykonawca będzie usuwać na bieżąco, na własny koszt, wszelkie zanieczyszczenia spowodowane jego pojazdami na drogach publicznych oraz dojazdach do terenu budowy.</w:t>
      </w:r>
    </w:p>
    <w:p w14:paraId="0F3F02F6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7F61466B" w14:textId="77777777" w:rsidR="0054221E" w:rsidRDefault="0025409D">
      <w:pPr>
        <w:numPr>
          <w:ilvl w:val="0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</w:pPr>
      <w:bookmarkStart w:id="17" w:name="_Toc108504877"/>
      <w:r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  <w:t>WYKONANIE ROBÓT</w:t>
      </w:r>
      <w:bookmarkEnd w:id="17"/>
    </w:p>
    <w:p w14:paraId="51D779C5" w14:textId="77777777" w:rsidR="0054221E" w:rsidRDefault="0054221E">
      <w:pPr>
        <w:autoSpaceDE w:val="0"/>
        <w:spacing w:after="0" w:line="240" w:lineRule="auto"/>
        <w:ind w:left="585"/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</w:pPr>
    </w:p>
    <w:p w14:paraId="526760FE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Wykonawca jest odpowiedzialny za prowadzenie robót zgodnie z Umową oraz za jakość zastosowanych materiałów i wykonywanych robót, za ich zgodność z ST, PZJ, harmonogramem robót oraz poleceniami Inspektora.</w:t>
      </w:r>
    </w:p>
    <w:p w14:paraId="6300D5B9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Decyzje Inspektora w sprawach akceptacji materiałów i elementów robót muszą być oparte na wymaganiach zawartych w Umowie, DP i ST.</w:t>
      </w:r>
    </w:p>
    <w:p w14:paraId="3214182A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Następstwa jakiegokolwiek błędu w robotach spowodowanego przez Wykonawcę zostaną poprawione przez Wykonawcę na własny koszt.</w:t>
      </w:r>
    </w:p>
    <w:p w14:paraId="47EFC3B2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Polecenia Inspektora będą wykonywane nie później niż w czasie przez niego wyznaczonym, po ich otrzymaniu przez Wykonawcę, pod groźbą zatrzymania robót.</w:t>
      </w:r>
    </w:p>
    <w:p w14:paraId="54336598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52CD6191" w14:textId="77777777" w:rsidR="0054221E" w:rsidRDefault="0025409D">
      <w:pPr>
        <w:numPr>
          <w:ilvl w:val="2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18" w:name="_Toc108504881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Montaż opraw oświetleniowych</w:t>
      </w:r>
    </w:p>
    <w:p w14:paraId="2C24E05A" w14:textId="77777777" w:rsidR="0054221E" w:rsidRDefault="0054221E">
      <w:pPr>
        <w:autoSpaceDE w:val="0"/>
        <w:spacing w:after="0" w:line="240" w:lineRule="auto"/>
        <w:ind w:left="108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1DBFAD05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Przed zamontowaniem każdą oprawę należy podłączyć do sieci i sprawdzić jej działanie (sprawdzenie zaświecenia się lampy). Oprawy powinny być mocowane w sposób trwały, aby nie zmieniały swego położenia pod wpływem warunków atmosferycznych.</w:t>
      </w:r>
    </w:p>
    <w:p w14:paraId="5D5D67DD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63667B53" w14:textId="77777777" w:rsidR="0054221E" w:rsidRDefault="0025409D">
      <w:pPr>
        <w:numPr>
          <w:ilvl w:val="2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Ciągłości żył</w:t>
      </w:r>
      <w:bookmarkEnd w:id="18"/>
    </w:p>
    <w:p w14:paraId="6D960A86" w14:textId="77777777" w:rsidR="0054221E" w:rsidRDefault="0054221E">
      <w:pPr>
        <w:autoSpaceDE w:val="0"/>
        <w:spacing w:after="0" w:line="240" w:lineRule="auto"/>
        <w:ind w:left="108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301E9BAF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Sprawdzenie ciągłości żył roboczych i powrotnych oraz zgodności faz należy wykonać przy użyciu przyrządów o napięciu nie przekraczającym 24 V. Wynik sprawdzenia należy uznać za dodatni, jeżeli poszczególne żyły nie mają przerw oraz jeśli poszczególne fazy na obu końcach linii są oznaczone identycznie.</w:t>
      </w:r>
    </w:p>
    <w:p w14:paraId="21475CB9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49BCD802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6CB7A468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5C2B2842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7EB45D31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68680C3F" w14:textId="77777777" w:rsidR="0054221E" w:rsidRDefault="0025409D">
      <w:pPr>
        <w:numPr>
          <w:ilvl w:val="2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19" w:name="_Toc108504882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lastRenderedPageBreak/>
        <w:t>Sprawdzenie ciągłości przewodów ochronnych</w:t>
      </w:r>
      <w:bookmarkEnd w:id="19"/>
    </w:p>
    <w:p w14:paraId="7AAAB901" w14:textId="77777777" w:rsidR="0054221E" w:rsidRDefault="0054221E">
      <w:pPr>
        <w:autoSpaceDE w:val="0"/>
        <w:spacing w:after="0" w:line="240" w:lineRule="auto"/>
        <w:ind w:left="108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02885FB1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Należy dokonać sprawdzenia ciągłości przewodów ochronnych. Próbę należy wykonać z użyciem źródła prądu stałego lub przemiennego o napięciu od 4V do 24V w stanie bez obciążeniowym i prądem, co najmniej 0,2A.</w:t>
      </w:r>
    </w:p>
    <w:p w14:paraId="44CBB462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55D3FE73" w14:textId="77777777" w:rsidR="0054221E" w:rsidRDefault="0025409D">
      <w:pPr>
        <w:numPr>
          <w:ilvl w:val="2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20" w:name="_Toc108504883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Pomiar rezystancji izolacji elektrycznej</w:t>
      </w:r>
      <w:bookmarkEnd w:id="20"/>
    </w:p>
    <w:p w14:paraId="40D5735E" w14:textId="77777777" w:rsidR="0054221E" w:rsidRDefault="0054221E">
      <w:pPr>
        <w:autoSpaceDE w:val="0"/>
        <w:spacing w:after="0" w:line="240" w:lineRule="auto"/>
        <w:ind w:left="72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57B7C513" w14:textId="77777777" w:rsidR="0054221E" w:rsidRDefault="0054221E">
      <w:pPr>
        <w:autoSpaceDE w:val="0"/>
        <w:spacing w:after="0" w:line="240" w:lineRule="auto"/>
        <w:ind w:left="72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40104145" w14:textId="77777777" w:rsidR="0054221E" w:rsidRDefault="0054221E">
      <w:pPr>
        <w:autoSpaceDE w:val="0"/>
        <w:spacing w:after="0" w:line="240" w:lineRule="auto"/>
        <w:ind w:left="72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4AA4C5F6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 xml:space="preserve">Należy dokonać pomiaru rezystancji izolacji instalacji elektrycznej. Rezystancję izolacji należy zmierzyć między kolejnymi parami przewodów czynnych, oraz między każdym przewodem czynnym a ziemią. Minimalne wartości rezystancji izolacji powinne spełniać warunki podane w poniższej tabeli: </w:t>
      </w:r>
    </w:p>
    <w:p w14:paraId="2E4B5CAA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1"/>
        <w:gridCol w:w="3070"/>
        <w:gridCol w:w="3077"/>
      </w:tblGrid>
      <w:tr w:rsidR="0054221E" w14:paraId="049CDCC4" w14:textId="77777777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A79F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Napięcie znamionowe obwodu</w:t>
            </w:r>
          </w:p>
          <w:p w14:paraId="44E14BA3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(V)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93FE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Napięcie probiercze prądu stałego</w:t>
            </w:r>
          </w:p>
          <w:p w14:paraId="607D40B4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(V)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1388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Rezystancja izolacji</w:t>
            </w:r>
          </w:p>
          <w:p w14:paraId="5C820F96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(MW)</w:t>
            </w:r>
          </w:p>
        </w:tc>
      </w:tr>
      <w:tr w:rsidR="0054221E" w14:paraId="4D6F3BB8" w14:textId="77777777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F491" w14:textId="77777777" w:rsidR="0054221E" w:rsidRDefault="0025409D">
            <w:pPr>
              <w:autoSpaceDE w:val="0"/>
              <w:spacing w:after="0" w:line="240" w:lineRule="auto"/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 xml:space="preserve">SELV i FELVN6, gdy obwód jest zasilany z transf. ochronnego (411.1.2.1) </w:t>
            </w: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instrText xml:space="preserve"> PAGE \* ARABIC </w:instrText>
            </w: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7</w:t>
            </w: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chronnego także spełnia wymagania 411.1.3.3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1C57" w14:textId="77777777" w:rsidR="0054221E" w:rsidRDefault="0054221E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</w:p>
          <w:p w14:paraId="5F482240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D99F" w14:textId="77777777" w:rsidR="0054221E" w:rsidRDefault="0054221E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</w:p>
          <w:p w14:paraId="37E7A9F0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³ 0,25</w:t>
            </w:r>
          </w:p>
        </w:tc>
      </w:tr>
      <w:tr w:rsidR="0054221E" w14:paraId="7AFC2B74" w14:textId="77777777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F263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Do 500 V włącznie z wyjątkiem przypadków jw.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930F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9126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³ 0,5</w:t>
            </w:r>
          </w:p>
        </w:tc>
      </w:tr>
      <w:tr w:rsidR="0054221E" w14:paraId="3021B33F" w14:textId="77777777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FA60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Powyżej 500 V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0AD1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DAE0" w14:textId="77777777" w:rsidR="0054221E" w:rsidRDefault="0025409D">
            <w:pPr>
              <w:autoSpaceDE w:val="0"/>
              <w:spacing w:after="0" w:line="240" w:lineRule="auto"/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Helvetica"/>
                <w:sz w:val="20"/>
                <w:szCs w:val="20"/>
                <w:lang w:eastAsia="pl-PL"/>
              </w:rPr>
              <w:t>³ 1,0</w:t>
            </w:r>
          </w:p>
        </w:tc>
      </w:tr>
    </w:tbl>
    <w:p w14:paraId="17E632B5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753413C8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Pomiary należy wykonać prądem stałym, a przyrząd probierczy powinien umożliwiać zasilanie napięciem probierczym podanym w tablicy jak wyżej, przy obciążeniu prądem 1mA.</w:t>
      </w:r>
    </w:p>
    <w:p w14:paraId="69E7CB2D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7C6A705C" w14:textId="77777777" w:rsidR="0054221E" w:rsidRDefault="0025409D">
      <w:pPr>
        <w:numPr>
          <w:ilvl w:val="0"/>
          <w:numId w:val="1"/>
        </w:numPr>
        <w:autoSpaceDE w:val="0"/>
        <w:spacing w:after="0" w:line="240" w:lineRule="auto"/>
      </w:pPr>
      <w:bookmarkStart w:id="21" w:name="_Toc108504887"/>
      <w:r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  <w:t>KONTROLA WYKONANIA ROBÓT</w:t>
      </w:r>
      <w:bookmarkEnd w:id="21"/>
    </w:p>
    <w:p w14:paraId="1A6572A9" w14:textId="77777777" w:rsidR="0054221E" w:rsidRDefault="0054221E">
      <w:pPr>
        <w:autoSpaceDE w:val="0"/>
        <w:spacing w:after="0" w:line="240" w:lineRule="auto"/>
        <w:ind w:left="585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40EC6CF9" w14:textId="77777777" w:rsidR="0054221E" w:rsidRDefault="0025409D">
      <w:pPr>
        <w:numPr>
          <w:ilvl w:val="1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22" w:name="_Toc108504888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Wymagania ogólne</w:t>
      </w:r>
      <w:bookmarkEnd w:id="22"/>
    </w:p>
    <w:p w14:paraId="491D7369" w14:textId="77777777" w:rsidR="0054221E" w:rsidRDefault="0054221E">
      <w:pPr>
        <w:autoSpaceDE w:val="0"/>
        <w:spacing w:after="0" w:line="240" w:lineRule="auto"/>
        <w:ind w:left="72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09E14CA7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Zapewnienie jakości wykonania poszczególnych zakresów robót regulują odpowiednie normy oraz dokumentacja techniczna dotycząca niniejszego zakresu branży elektrycznej.</w:t>
      </w:r>
    </w:p>
    <w:p w14:paraId="23465D6A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Wykonawca jest zobowiązany do zastosowania jak również przestrzegania, obowiązujących i aktualnych na dzień realizacji, norm i przepisów obejmujących wykonywany zakres robót. Nieobowiązujące normy mogą służyć w celach poglądowych jako np. poradnik.</w:t>
      </w:r>
    </w:p>
    <w:p w14:paraId="5D7A6E91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Wymaganą ST oraz obowiązującymi przepisami jakość wykonywanej sieci elektroenergetycznej elektrycznej powinien zapewnić wykonawca przez stosowanie właściwych materiałów, metod wytwarzania i montażu oraz nadzoru technicznego i kontroli. Wymaganie to dotyczy również działalności projektowej wykonawcy.</w:t>
      </w:r>
    </w:p>
    <w:p w14:paraId="3CF0A052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System jakości stosowany przez wykonawcę powinien być otwarty na dodatkową kontrolę ze strony zamawiającego lub organu niezależnego, w całym procesie realizacji zamówienia. Kontrola ta nie zwalnia wykonawcy od odpowiedzialności za jakość wykonanych robót.</w:t>
      </w:r>
    </w:p>
    <w:p w14:paraId="764335FD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0B7B20B3" w14:textId="77777777" w:rsidR="0054221E" w:rsidRDefault="0025409D">
      <w:pPr>
        <w:numPr>
          <w:ilvl w:val="1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23" w:name="_Toc108504889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Badania po wykonaniu robót</w:t>
      </w:r>
      <w:bookmarkEnd w:id="23"/>
    </w:p>
    <w:p w14:paraId="0DA23B30" w14:textId="77777777" w:rsidR="0054221E" w:rsidRDefault="0054221E">
      <w:pPr>
        <w:autoSpaceDE w:val="0"/>
        <w:spacing w:after="0" w:line="240" w:lineRule="auto"/>
        <w:ind w:left="72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23C550D8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W przypadku zadawalających wyników pomiarów i badań wykonanych przed i w czasie wykonywania robót, na wniosek Wykonawcy, Inspektor może wyrazić zgodę na niewykonywanie badań po wykonaniu robót.</w:t>
      </w:r>
    </w:p>
    <w:p w14:paraId="63BB2EFB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1F063C16" w14:textId="77777777" w:rsidR="0054221E" w:rsidRDefault="0025409D">
      <w:pPr>
        <w:numPr>
          <w:ilvl w:val="1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24" w:name="_Toc108504890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Zasady postępowania z wadliwie wykonanymi elementami robót</w:t>
      </w:r>
      <w:bookmarkEnd w:id="24"/>
    </w:p>
    <w:p w14:paraId="4D3BD6DB" w14:textId="77777777" w:rsidR="0054221E" w:rsidRDefault="0054221E">
      <w:pPr>
        <w:autoSpaceDE w:val="0"/>
        <w:spacing w:after="0" w:line="240" w:lineRule="auto"/>
        <w:ind w:left="72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0BAE789D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Wszystkie materiały nie spełniające wymagań ustalonych w odpowiednich punktach ST zostaną przez Inspektora odrzucone.</w:t>
      </w:r>
    </w:p>
    <w:p w14:paraId="3F55C579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Wszystkie elementy robót, które wykazują odstępstwa od postanowień ST zostaną rozebrane i ponownie wykonane na koszt Wykonawcy.</w:t>
      </w:r>
    </w:p>
    <w:p w14:paraId="588593C3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178293C2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076B2CE2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35A57E71" w14:textId="77777777" w:rsidR="0054221E" w:rsidRDefault="0025409D">
      <w:pPr>
        <w:numPr>
          <w:ilvl w:val="1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25" w:name="_Toc108504891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lastRenderedPageBreak/>
        <w:t>Odbiór robót</w:t>
      </w:r>
      <w:bookmarkEnd w:id="25"/>
    </w:p>
    <w:p w14:paraId="28F09290" w14:textId="77777777" w:rsidR="0054221E" w:rsidRDefault="0054221E">
      <w:pPr>
        <w:autoSpaceDE w:val="0"/>
        <w:spacing w:after="0" w:line="240" w:lineRule="auto"/>
        <w:ind w:left="72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30336C2A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Oświetlenie uliczne powinny być poddane pomiarom i sprawdzone przed oddaniem ich do eksploatacji oraz po każdej modernizacji i przebudowie w celu potwierdzenia zgodności wykonania z wymaganiami normy grupy PN-IEC 60364.</w:t>
      </w:r>
    </w:p>
    <w:p w14:paraId="3FC95688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Roboty uznaje się za wykonane zgodnie z dokumentacją projektową, ST i wymaganiami Zamawiającego, jeżeli wszystkie pomiary i badania z zachowaniem niezbędnych tolerancji dały wyniki pozytywne.</w:t>
      </w:r>
    </w:p>
    <w:p w14:paraId="2A097FFE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Przy odbiorze Wykonawca zobowiązany jest dostarczyć Zamawiającemu następujące dokumenty: protokoły z dokonanych pomiarów.</w:t>
      </w:r>
      <w:bookmarkStart w:id="26" w:name="_Toc108504892"/>
    </w:p>
    <w:p w14:paraId="497FEBEB" w14:textId="77777777" w:rsidR="0054221E" w:rsidRDefault="0054221E">
      <w:pPr>
        <w:autoSpaceDE w:val="0"/>
        <w:spacing w:after="0" w:line="240" w:lineRule="auto"/>
        <w:ind w:left="278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4B8A7C7F" w14:textId="77777777" w:rsidR="0054221E" w:rsidRDefault="0025409D">
      <w:pPr>
        <w:autoSpaceDE w:val="0"/>
        <w:spacing w:after="0" w:line="240" w:lineRule="auto"/>
        <w:ind w:left="278"/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  <w:t>OBMIAR ROBÓT</w:t>
      </w:r>
      <w:bookmarkEnd w:id="26"/>
    </w:p>
    <w:p w14:paraId="1AD70415" w14:textId="77777777" w:rsidR="0054221E" w:rsidRDefault="0054221E">
      <w:pPr>
        <w:autoSpaceDE w:val="0"/>
        <w:spacing w:after="0" w:line="240" w:lineRule="auto"/>
        <w:ind w:left="278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45C45B57" w14:textId="77777777" w:rsidR="0054221E" w:rsidRDefault="0025409D">
      <w:pPr>
        <w:numPr>
          <w:ilvl w:val="1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27" w:name="_Toc108504893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Ogólne zasady prowadzenia obmiarów robót</w:t>
      </w:r>
      <w:bookmarkEnd w:id="27"/>
    </w:p>
    <w:p w14:paraId="18F0FDE9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Ogólne zasady dokonywania obmiarów robót podano w Ogólnej ST. Podstawą dokonywania obmiarów, określającą zakres prac wykonywanych w ramach poszczególnych pozycji, jest załączony do dokumentacji przetargowej przedmiar robót</w:t>
      </w:r>
    </w:p>
    <w:p w14:paraId="70499D4C" w14:textId="77777777" w:rsidR="0054221E" w:rsidRDefault="0025409D">
      <w:pPr>
        <w:numPr>
          <w:ilvl w:val="1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28" w:name="_Toc108504894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Jednostki obmiarowe</w:t>
      </w:r>
      <w:bookmarkEnd w:id="28"/>
    </w:p>
    <w:p w14:paraId="53245BA7" w14:textId="77777777" w:rsidR="0054221E" w:rsidRDefault="0054221E">
      <w:pPr>
        <w:autoSpaceDE w:val="0"/>
        <w:spacing w:after="0" w:line="240" w:lineRule="auto"/>
        <w:ind w:left="72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34DCF700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Jednostkami obmiarowymi są jednostki przyjęte dla poszczególnych robót w przedmiarze i kosztorysie ofertowym.</w:t>
      </w:r>
    </w:p>
    <w:p w14:paraId="1BFC92F8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439EF103" w14:textId="77777777" w:rsidR="0054221E" w:rsidRDefault="0025409D">
      <w:pPr>
        <w:numPr>
          <w:ilvl w:val="0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</w:pPr>
      <w:bookmarkStart w:id="29" w:name="_Toc108504895"/>
      <w:r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  <w:t>ODBIORY ROBÓT</w:t>
      </w:r>
      <w:bookmarkEnd w:id="29"/>
    </w:p>
    <w:p w14:paraId="4390CD6A" w14:textId="77777777" w:rsidR="0054221E" w:rsidRDefault="0054221E">
      <w:pPr>
        <w:autoSpaceDE w:val="0"/>
        <w:spacing w:after="0" w:line="240" w:lineRule="auto"/>
        <w:ind w:left="585"/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</w:pPr>
    </w:p>
    <w:p w14:paraId="252546BB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Ogólne zasady odbiorów robót. Odbiór robót polega na sprawdzeniu wymiarów konstrukcji, opisanych w niniejszej ST tolerancji wymiarowych wykonania oraz wyników badań laboratoryjnych.</w:t>
      </w:r>
    </w:p>
    <w:p w14:paraId="22174B01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72A51B62" w14:textId="77777777" w:rsidR="0054221E" w:rsidRDefault="0025409D">
      <w:pPr>
        <w:numPr>
          <w:ilvl w:val="0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</w:pPr>
      <w:bookmarkStart w:id="30" w:name="_Toc108504896"/>
      <w:r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  <w:t>ROZLICZENIE ROBÓT TYMCZASOWYCH I TOWARZYSZĄCYCH</w:t>
      </w:r>
      <w:bookmarkEnd w:id="30"/>
    </w:p>
    <w:p w14:paraId="43187D61" w14:textId="77777777" w:rsidR="0054221E" w:rsidRDefault="0054221E">
      <w:pPr>
        <w:autoSpaceDE w:val="0"/>
        <w:spacing w:after="0" w:line="240" w:lineRule="auto"/>
        <w:ind w:left="585"/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</w:pPr>
    </w:p>
    <w:p w14:paraId="1D8ED8F8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Zasady rozliczenia robót jw. Określono w ST ogólnej.</w:t>
      </w:r>
    </w:p>
    <w:p w14:paraId="0C2656B2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35D8B1C6" w14:textId="77777777" w:rsidR="0054221E" w:rsidRDefault="0025409D">
      <w:pPr>
        <w:numPr>
          <w:ilvl w:val="0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</w:pPr>
      <w:bookmarkStart w:id="31" w:name="_Toc108504897"/>
      <w:r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  <w:t>PRZEPISY i DOKUMENTY ZWIĄZANE</w:t>
      </w:r>
      <w:bookmarkEnd w:id="31"/>
    </w:p>
    <w:p w14:paraId="5528BADE" w14:textId="77777777" w:rsidR="0054221E" w:rsidRDefault="0054221E">
      <w:pPr>
        <w:autoSpaceDE w:val="0"/>
        <w:spacing w:after="0" w:line="240" w:lineRule="auto"/>
        <w:ind w:left="585"/>
        <w:rPr>
          <w:rFonts w:ascii="Bookman Old Style" w:eastAsia="Times New Roman" w:hAnsi="Bookman Old Style" w:cs="Helvetica"/>
          <w:b/>
          <w:bCs/>
          <w:sz w:val="20"/>
          <w:szCs w:val="20"/>
          <w:lang w:eastAsia="pl-PL"/>
        </w:rPr>
      </w:pPr>
    </w:p>
    <w:p w14:paraId="1695AA7F" w14:textId="77777777" w:rsidR="0054221E" w:rsidRDefault="0025409D">
      <w:pPr>
        <w:numPr>
          <w:ilvl w:val="1"/>
          <w:numId w:val="1"/>
        </w:numPr>
        <w:autoSpaceDE w:val="0"/>
        <w:spacing w:after="0" w:line="240" w:lineRule="auto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  <w:bookmarkStart w:id="32" w:name="_Toc108504899"/>
      <w:r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  <w:t>Zalecane normy</w:t>
      </w:r>
      <w:bookmarkEnd w:id="32"/>
    </w:p>
    <w:p w14:paraId="06BA876F" w14:textId="77777777" w:rsidR="0054221E" w:rsidRDefault="0054221E">
      <w:pPr>
        <w:autoSpaceDE w:val="0"/>
        <w:spacing w:after="0" w:line="240" w:lineRule="auto"/>
        <w:ind w:left="720"/>
        <w:rPr>
          <w:rFonts w:ascii="Bookman Old Style" w:eastAsia="Times New Roman" w:hAnsi="Bookman Old Style" w:cs="Helvetica"/>
          <w:b/>
          <w:sz w:val="20"/>
          <w:szCs w:val="20"/>
          <w:lang w:eastAsia="pl-PL"/>
        </w:rPr>
      </w:pPr>
    </w:p>
    <w:p w14:paraId="3CEA50C4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Mają zastosowanie wszystkie związane z tym tematem normy polskie (PN) i branżowe (BN),</w:t>
      </w:r>
    </w:p>
    <w:p w14:paraId="042945D3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warunki techniczne przewodów , izolacji osprzętu przewodowego i sprzętu montażowego ,</w:t>
      </w:r>
    </w:p>
    <w:p w14:paraId="3E68623B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Polskie Normy :</w:t>
      </w:r>
    </w:p>
    <w:p w14:paraId="458D3C36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PKN-CEN/TR 13201-1:2007 „Oświetlenie dróg. Część 1: Wybór klas oświetlenia”,</w:t>
      </w:r>
    </w:p>
    <w:p w14:paraId="564BC818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PN-EN 13201-2:2007 „Oświetlenie dróg. Część 2: Wymagania oświetleniowe”,</w:t>
      </w:r>
    </w:p>
    <w:p w14:paraId="344830D0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PN-EN 13201-3:2007 „Oświetlenie dróg. Część 3: Obliczenia oświetleniowe”,</w:t>
      </w:r>
    </w:p>
    <w:p w14:paraId="50856B36" w14:textId="77777777" w:rsidR="0054221E" w:rsidRDefault="0025409D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  <w:r>
        <w:rPr>
          <w:rFonts w:ascii="Bookman Old Style" w:eastAsia="Times New Roman" w:hAnsi="Bookman Old Style" w:cs="Helvetica"/>
          <w:sz w:val="20"/>
          <w:szCs w:val="20"/>
          <w:lang w:eastAsia="pl-PL"/>
        </w:rPr>
        <w:t>PN-EN 13201-4:2007 „Oświetlenie dróg. Część 4: Metody pomiarów parametrów oświetlenia”.</w:t>
      </w:r>
    </w:p>
    <w:p w14:paraId="296ED3AE" w14:textId="77777777" w:rsidR="0054221E" w:rsidRDefault="0054221E">
      <w:pPr>
        <w:autoSpaceDE w:val="0"/>
        <w:spacing w:after="0" w:line="240" w:lineRule="auto"/>
        <w:rPr>
          <w:rFonts w:ascii="Bookman Old Style" w:eastAsia="Times New Roman" w:hAnsi="Bookman Old Style" w:cs="Helvetica"/>
          <w:sz w:val="20"/>
          <w:szCs w:val="20"/>
          <w:lang w:eastAsia="pl-PL"/>
        </w:rPr>
      </w:pPr>
    </w:p>
    <w:p w14:paraId="1BBB849E" w14:textId="77777777" w:rsidR="0054221E" w:rsidRDefault="0054221E">
      <w:pPr>
        <w:autoSpaceDE w:val="0"/>
        <w:spacing w:after="0" w:line="240" w:lineRule="auto"/>
      </w:pPr>
    </w:p>
    <w:sectPr w:rsidR="0054221E">
      <w:footerReference w:type="default" r:id="rId11"/>
      <w:pgSz w:w="11906" w:h="16838"/>
      <w:pgMar w:top="709" w:right="566" w:bottom="1417" w:left="993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9723E" w14:textId="77777777" w:rsidR="00CB0879" w:rsidRDefault="00CB0879">
      <w:pPr>
        <w:spacing w:after="0" w:line="240" w:lineRule="auto"/>
      </w:pPr>
      <w:r>
        <w:separator/>
      </w:r>
    </w:p>
  </w:endnote>
  <w:endnote w:type="continuationSeparator" w:id="0">
    <w:p w14:paraId="2C08FF67" w14:textId="77777777" w:rsidR="00CB0879" w:rsidRDefault="00CB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BEC76" w14:textId="77777777" w:rsidR="008C4247" w:rsidRDefault="0025409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44B2F93" w14:textId="77777777" w:rsidR="008C4247" w:rsidRDefault="00CB08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7AFF0" w14:textId="77777777" w:rsidR="00CB0879" w:rsidRDefault="00CB08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7A7FEC" w14:textId="77777777" w:rsidR="00CB0879" w:rsidRDefault="00CB0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75F9"/>
    <w:multiLevelType w:val="multilevel"/>
    <w:tmpl w:val="55448F28"/>
    <w:lvl w:ilvl="0">
      <w:start w:val="1"/>
      <w:numFmt w:val="lowerLetter"/>
      <w:lvlText w:val="%1)"/>
      <w:lvlJc w:val="left"/>
      <w:pPr>
        <w:ind w:left="1094" w:hanging="360"/>
      </w:pPr>
    </w:lvl>
    <w:lvl w:ilvl="1">
      <w:start w:val="2"/>
      <w:numFmt w:val="decimal"/>
      <w:lvlText w:val="%2)"/>
      <w:lvlJc w:val="left"/>
      <w:pPr>
        <w:ind w:left="1454" w:hanging="360"/>
      </w:pPr>
    </w:lvl>
    <w:lvl w:ilvl="2">
      <w:numFmt w:val="bullet"/>
      <w:lvlText w:val=""/>
      <w:lvlJc w:val="left"/>
      <w:pPr>
        <w:ind w:left="21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4" w:hanging="360"/>
      </w:pPr>
      <w:rPr>
        <w:rFonts w:ascii="Wingdings" w:hAnsi="Wingdings"/>
      </w:rPr>
    </w:lvl>
  </w:abstractNum>
  <w:abstractNum w:abstractNumId="1" w15:restartNumberingAfterBreak="0">
    <w:nsid w:val="201F6D92"/>
    <w:multiLevelType w:val="multilevel"/>
    <w:tmpl w:val="AF46AD60"/>
    <w:lvl w:ilvl="0">
      <w:start w:val="1"/>
      <w:numFmt w:val="decimal"/>
      <w:lvlText w:val="%1."/>
      <w:lvlJc w:val="left"/>
      <w:pPr>
        <w:ind w:left="585" w:hanging="585"/>
      </w:pPr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440" w:hanging="144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880" w:hanging="2880"/>
      </w:pPr>
    </w:lvl>
  </w:abstractNum>
  <w:abstractNum w:abstractNumId="2" w15:restartNumberingAfterBreak="0">
    <w:nsid w:val="49A92085"/>
    <w:multiLevelType w:val="multilevel"/>
    <w:tmpl w:val="800815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369C2"/>
    <w:multiLevelType w:val="multilevel"/>
    <w:tmpl w:val="EE0A8F3C"/>
    <w:lvl w:ilvl="0">
      <w:start w:val="1"/>
      <w:numFmt w:val="decimal"/>
      <w:lvlText w:val="%1)"/>
      <w:lvlJc w:val="left"/>
      <w:pPr>
        <w:ind w:left="900" w:hanging="5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D7B55"/>
    <w:multiLevelType w:val="multilevel"/>
    <w:tmpl w:val="9BBE5396"/>
    <w:lvl w:ilvl="0">
      <w:numFmt w:val="bullet"/>
      <w:lvlText w:val="-"/>
      <w:lvlJc w:val="left"/>
      <w:pPr>
        <w:ind w:left="76" w:hanging="76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193" w:hanging="397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6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6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1E"/>
    <w:rsid w:val="00036A24"/>
    <w:rsid w:val="00106B44"/>
    <w:rsid w:val="001B3EC3"/>
    <w:rsid w:val="0025409D"/>
    <w:rsid w:val="002F453F"/>
    <w:rsid w:val="00484A49"/>
    <w:rsid w:val="0054221E"/>
    <w:rsid w:val="00684390"/>
    <w:rsid w:val="00831B17"/>
    <w:rsid w:val="00912B6F"/>
    <w:rsid w:val="009270EC"/>
    <w:rsid w:val="00CB0879"/>
    <w:rsid w:val="00DA3DF7"/>
    <w:rsid w:val="00E76F99"/>
    <w:rsid w:val="00ED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FB68"/>
  <w15:docId w15:val="{C3ECE8C2-FFC9-4FD5-9C22-F9914F53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az@ka.hom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prawo.sejm.gov.pl/isap.nsf/DocDetails.xsp?id=WDU2017000122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3144</Words>
  <Characters>18869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Fojcik</dc:creator>
  <cp:lastModifiedBy>MarcinM</cp:lastModifiedBy>
  <cp:revision>11</cp:revision>
  <cp:lastPrinted>2020-01-10T12:36:00Z</cp:lastPrinted>
  <dcterms:created xsi:type="dcterms:W3CDTF">2020-03-25T13:32:00Z</dcterms:created>
  <dcterms:modified xsi:type="dcterms:W3CDTF">2020-03-25T18:40:00Z</dcterms:modified>
</cp:coreProperties>
</file>