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Pr="002316AB" w:rsidRDefault="00EE2486" w:rsidP="00EE2486">
      <w:pPr>
        <w:pStyle w:val="Legenda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2316AB">
        <w:rPr>
          <w:rFonts w:asciiTheme="minorHAnsi" w:hAnsiTheme="minorHAnsi" w:cstheme="minorHAnsi"/>
          <w:b/>
          <w:sz w:val="36"/>
          <w:szCs w:val="36"/>
        </w:rPr>
        <w:t>SPECYFIKACJA TECHNICZNA WYKONANIA I ODBIORU ROBÓT</w:t>
      </w:r>
    </w:p>
    <w:p w:rsidR="00EE2486" w:rsidRDefault="00EE2486" w:rsidP="00EE2486">
      <w:pPr>
        <w:pStyle w:val="Legenda"/>
        <w:jc w:val="center"/>
        <w:rPr>
          <w:rFonts w:asciiTheme="minorHAnsi" w:hAnsiTheme="minorHAnsi" w:cstheme="minorHAnsi"/>
          <w:sz w:val="36"/>
          <w:szCs w:val="36"/>
        </w:rPr>
      </w:pPr>
      <w:r w:rsidRPr="002316AB">
        <w:rPr>
          <w:rFonts w:asciiTheme="minorHAnsi" w:hAnsiTheme="minorHAnsi" w:cstheme="minorHAnsi"/>
          <w:sz w:val="36"/>
          <w:szCs w:val="36"/>
        </w:rPr>
        <w:t>D-0</w:t>
      </w:r>
      <w:r>
        <w:rPr>
          <w:rFonts w:asciiTheme="minorHAnsi" w:hAnsiTheme="minorHAnsi" w:cstheme="minorHAnsi"/>
          <w:sz w:val="36"/>
          <w:szCs w:val="36"/>
        </w:rPr>
        <w:t>4</w:t>
      </w:r>
      <w:r w:rsidRPr="002316AB">
        <w:rPr>
          <w:rFonts w:asciiTheme="minorHAnsi" w:hAnsiTheme="minorHAnsi" w:cstheme="minorHAnsi"/>
          <w:sz w:val="36"/>
          <w:szCs w:val="36"/>
        </w:rPr>
        <w:t>.0</w:t>
      </w:r>
      <w:r>
        <w:rPr>
          <w:rFonts w:asciiTheme="minorHAnsi" w:hAnsiTheme="minorHAnsi" w:cstheme="minorHAnsi"/>
          <w:sz w:val="36"/>
          <w:szCs w:val="36"/>
        </w:rPr>
        <w:t>2</w:t>
      </w:r>
      <w:r w:rsidRPr="002316AB">
        <w:rPr>
          <w:rFonts w:asciiTheme="minorHAnsi" w:hAnsiTheme="minorHAnsi" w:cstheme="minorHAnsi"/>
          <w:sz w:val="36"/>
          <w:szCs w:val="36"/>
        </w:rPr>
        <w:t>.0</w:t>
      </w:r>
      <w:r>
        <w:rPr>
          <w:rFonts w:asciiTheme="minorHAnsi" w:hAnsiTheme="minorHAnsi" w:cstheme="minorHAnsi"/>
          <w:sz w:val="36"/>
          <w:szCs w:val="36"/>
        </w:rPr>
        <w:t>1</w:t>
      </w:r>
      <w:r w:rsidRPr="002316AB">
        <w:rPr>
          <w:rFonts w:asciiTheme="minorHAnsi" w:hAnsiTheme="minorHAnsi"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sz w:val="36"/>
          <w:szCs w:val="36"/>
        </w:rPr>
        <w:t>Warstwy odsączające</w:t>
      </w: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Default="00EE2486" w:rsidP="00EE2486">
      <w:pPr>
        <w:pStyle w:val="Nagwek"/>
        <w:tabs>
          <w:tab w:val="clear" w:pos="4536"/>
          <w:tab w:val="clear" w:pos="9072"/>
          <w:tab w:val="left" w:pos="0"/>
          <w:tab w:val="left" w:pos="339"/>
          <w:tab w:val="left" w:pos="736"/>
          <w:tab w:val="left" w:pos="102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ind w:left="786"/>
        <w:jc w:val="left"/>
        <w:rPr>
          <w:rFonts w:asciiTheme="minorHAnsi" w:hAnsiTheme="minorHAnsi" w:cstheme="minorHAnsi"/>
          <w:sz w:val="24"/>
          <w:szCs w:val="24"/>
        </w:rPr>
      </w:pPr>
    </w:p>
    <w:p w:rsidR="00EE2486" w:rsidRPr="00882D72" w:rsidRDefault="00EE2486" w:rsidP="00EE2486">
      <w:pPr>
        <w:pStyle w:val="Nagwek1"/>
        <w:numPr>
          <w:ilvl w:val="0"/>
          <w:numId w:val="2"/>
        </w:numPr>
        <w:rPr>
          <w:rFonts w:asciiTheme="minorHAnsi" w:hAnsiTheme="minorHAnsi" w:cstheme="minorHAnsi"/>
        </w:rPr>
      </w:pPr>
      <w:r w:rsidRPr="00882D72">
        <w:rPr>
          <w:rFonts w:asciiTheme="minorHAnsi" w:hAnsiTheme="minorHAnsi" w:cstheme="minorHAnsi"/>
        </w:rPr>
        <w:lastRenderedPageBreak/>
        <w:t>Wstęp</w:t>
      </w:r>
    </w:p>
    <w:p w:rsidR="00EE2486" w:rsidRPr="00EA3711" w:rsidRDefault="00EE2486" w:rsidP="00EE2486"/>
    <w:p w:rsidR="00EE2486" w:rsidRPr="004B7E1B" w:rsidRDefault="00EE2486" w:rsidP="00EE2486">
      <w:pPr>
        <w:pStyle w:val="Nagwek2"/>
        <w:rPr>
          <w:rFonts w:asciiTheme="minorHAnsi" w:hAnsiTheme="minorHAnsi" w:cstheme="minorHAnsi"/>
          <w:u w:val="single"/>
        </w:rPr>
      </w:pPr>
      <w:r w:rsidRPr="004B7E1B">
        <w:rPr>
          <w:rFonts w:asciiTheme="minorHAnsi" w:hAnsiTheme="minorHAnsi" w:cstheme="minorHAnsi"/>
          <w:u w:val="single"/>
        </w:rPr>
        <w:t>Przedmiot Specyfikacji Technicznej</w:t>
      </w:r>
    </w:p>
    <w:p w:rsidR="00B27480" w:rsidRDefault="0083377E" w:rsidP="00B27480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Theme="minorHAnsi" w:hAnsiTheme="minorHAnsi" w:cstheme="minorHAnsi"/>
          <w:sz w:val="24"/>
          <w:szCs w:val="24"/>
        </w:rPr>
      </w:pPr>
      <w:r w:rsidRPr="0083377E">
        <w:rPr>
          <w:rFonts w:asciiTheme="minorHAnsi" w:hAnsiTheme="minorHAnsi" w:cstheme="minorHAnsi"/>
          <w:snapToGrid w:val="0"/>
          <w:sz w:val="24"/>
          <w:szCs w:val="24"/>
        </w:rPr>
        <w:t xml:space="preserve">Przedmiotem niniejszej Specyfikacji Technicznej są wymagania dotyczące wykonania </w:t>
      </w:r>
      <w:r>
        <w:rPr>
          <w:rFonts w:asciiTheme="minorHAnsi" w:hAnsiTheme="minorHAnsi" w:cstheme="minorHAnsi"/>
          <w:snapToGrid w:val="0"/>
          <w:sz w:val="24"/>
          <w:szCs w:val="24"/>
        </w:rPr>
        <w:br/>
      </w:r>
      <w:r w:rsidRPr="0083377E">
        <w:rPr>
          <w:rFonts w:asciiTheme="minorHAnsi" w:hAnsiTheme="minorHAnsi" w:cstheme="minorHAnsi"/>
          <w:snapToGrid w:val="0"/>
          <w:sz w:val="24"/>
          <w:szCs w:val="24"/>
        </w:rPr>
        <w:t>i odbioru warstwy odsączającej w związku</w:t>
      </w:r>
      <w:r w:rsidR="00EE2486" w:rsidRPr="0083377E">
        <w:rPr>
          <w:rFonts w:asciiTheme="minorHAnsi" w:hAnsiTheme="minorHAnsi" w:cstheme="minorHAnsi"/>
          <w:sz w:val="24"/>
          <w:szCs w:val="24"/>
        </w:rPr>
        <w:t xml:space="preserve"> </w:t>
      </w:r>
      <w:r w:rsidR="00B27480">
        <w:rPr>
          <w:rFonts w:asciiTheme="minorHAnsi" w:hAnsiTheme="minorHAnsi" w:cstheme="minorHAnsi"/>
          <w:snapToGrid w:val="0"/>
          <w:sz w:val="24"/>
          <w:szCs w:val="24"/>
        </w:rPr>
        <w:t>z</w:t>
      </w:r>
      <w:r w:rsidR="00B27480">
        <w:rPr>
          <w:rFonts w:asciiTheme="minorHAnsi" w:hAnsiTheme="minorHAnsi" w:cstheme="minorHAnsi"/>
          <w:sz w:val="24"/>
          <w:szCs w:val="24"/>
        </w:rPr>
        <w:t xml:space="preserve"> </w:t>
      </w:r>
      <w:r w:rsidR="00B27480">
        <w:rPr>
          <w:rFonts w:ascii="Calibri" w:hAnsi="Calibri" w:cs="Calibri"/>
          <w:sz w:val="24"/>
          <w:szCs w:val="24"/>
        </w:rPr>
        <w:t>przebudow</w:t>
      </w:r>
      <w:r w:rsidR="00B27480">
        <w:rPr>
          <w:rFonts w:asciiTheme="minorHAnsi" w:hAnsiTheme="minorHAnsi" w:cstheme="minorHAnsi"/>
          <w:sz w:val="24"/>
          <w:szCs w:val="24"/>
        </w:rPr>
        <w:t xml:space="preserve">ą </w:t>
      </w:r>
      <w:r w:rsidR="00B27480">
        <w:rPr>
          <w:rFonts w:ascii="Calibri" w:hAnsi="Calibri" w:cs="Calibri"/>
          <w:sz w:val="24"/>
          <w:szCs w:val="24"/>
        </w:rPr>
        <w:t>ulicy Cichej w Suszcu na odcinku o długości około 180 mb”</w:t>
      </w:r>
    </w:p>
    <w:p w:rsidR="00EE2486" w:rsidRPr="0083377E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Theme="minorHAnsi" w:hAnsiTheme="minorHAnsi" w:cstheme="minorHAnsi"/>
          <w:bCs/>
          <w:sz w:val="24"/>
          <w:szCs w:val="24"/>
        </w:rPr>
      </w:pPr>
    </w:p>
    <w:p w:rsidR="00EE2486" w:rsidRPr="001274AE" w:rsidRDefault="00EE2486" w:rsidP="00EE2486">
      <w:pPr>
        <w:rPr>
          <w:rFonts w:asciiTheme="minorHAnsi" w:hAnsiTheme="minorHAnsi" w:cstheme="minorHAnsi"/>
        </w:rPr>
      </w:pPr>
    </w:p>
    <w:p w:rsidR="00EE2486" w:rsidRPr="004B7E1B" w:rsidRDefault="00EE2486" w:rsidP="00EE2486">
      <w:pPr>
        <w:pStyle w:val="Nagwek2"/>
        <w:rPr>
          <w:rFonts w:asciiTheme="minorHAnsi" w:hAnsiTheme="minorHAnsi" w:cstheme="minorHAnsi"/>
          <w:u w:val="single"/>
        </w:rPr>
      </w:pPr>
      <w:r w:rsidRPr="004B7E1B">
        <w:rPr>
          <w:rFonts w:asciiTheme="minorHAnsi" w:hAnsiTheme="minorHAnsi" w:cstheme="minorHAnsi"/>
          <w:u w:val="single"/>
        </w:rPr>
        <w:t xml:space="preserve"> Zakres stosowania Specyfikacji Technicznej</w:t>
      </w:r>
    </w:p>
    <w:p w:rsidR="00EE2486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Theme="minorHAnsi" w:hAnsiTheme="minorHAnsi" w:cstheme="minorHAnsi"/>
          <w:spacing w:val="-3"/>
          <w:sz w:val="24"/>
          <w:szCs w:val="24"/>
        </w:rPr>
      </w:pPr>
      <w:r w:rsidRPr="001274AE">
        <w:rPr>
          <w:rFonts w:asciiTheme="minorHAnsi" w:hAnsiTheme="minorHAnsi" w:cstheme="minorHAnsi"/>
          <w:spacing w:val="-3"/>
          <w:sz w:val="24"/>
          <w:szCs w:val="24"/>
        </w:rPr>
        <w:t xml:space="preserve">Specyfikacje Techniczne stanowią część Dokumentów Przetargowych i Kontraktowych </w:t>
      </w:r>
      <w:r w:rsidRPr="001274AE">
        <w:rPr>
          <w:rFonts w:asciiTheme="minorHAnsi" w:hAnsiTheme="minorHAnsi" w:cstheme="minorHAnsi"/>
          <w:spacing w:val="-3"/>
          <w:sz w:val="24"/>
          <w:szCs w:val="24"/>
        </w:rPr>
        <w:br/>
        <w:t>i należy je stosowa</w:t>
      </w:r>
      <w:r w:rsidRPr="001274AE">
        <w:rPr>
          <w:rFonts w:asciiTheme="minorHAnsi" w:hAnsiTheme="minorHAnsi" w:cstheme="minorHAnsi"/>
          <w:spacing w:val="-3"/>
          <w:sz w:val="24"/>
          <w:szCs w:val="24"/>
        </w:rPr>
        <w:sym w:font="Times New Roman" w:char="0107"/>
      </w:r>
      <w:r w:rsidRPr="001274AE">
        <w:rPr>
          <w:rFonts w:asciiTheme="minorHAnsi" w:hAnsiTheme="minorHAnsi" w:cstheme="minorHAnsi"/>
          <w:spacing w:val="-3"/>
          <w:sz w:val="24"/>
          <w:szCs w:val="24"/>
        </w:rPr>
        <w:t xml:space="preserve"> w zlecaniu i wykonaniu Robót opisanych w podpunkcie 1.1 . </w:t>
      </w:r>
    </w:p>
    <w:p w:rsidR="00EE2486" w:rsidRPr="00525233" w:rsidRDefault="00EE2486" w:rsidP="00EE2486"/>
    <w:p w:rsidR="00EE2486" w:rsidRPr="00525233" w:rsidRDefault="00EE2486" w:rsidP="00EE2486">
      <w:pPr>
        <w:pStyle w:val="Nagwek2"/>
        <w:rPr>
          <w:rFonts w:ascii="Calibri" w:hAnsi="Calibri" w:cs="Calibri"/>
          <w:u w:val="single"/>
        </w:rPr>
      </w:pPr>
      <w:r w:rsidRPr="00525233">
        <w:rPr>
          <w:rFonts w:ascii="Calibri" w:hAnsi="Calibri" w:cs="Calibri"/>
          <w:u w:val="single"/>
        </w:rPr>
        <w:t>Zakres robót objętych ST</w:t>
      </w:r>
    </w:p>
    <w:p w:rsidR="00EE2486" w:rsidRPr="00525233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525233">
        <w:rPr>
          <w:rFonts w:ascii="Calibri" w:hAnsi="Calibri" w:cs="Calibri"/>
          <w:spacing w:val="-3"/>
          <w:sz w:val="24"/>
          <w:szCs w:val="24"/>
        </w:rPr>
        <w:t xml:space="preserve">Ustalenia zawarte w niniejszej specyfikacji dotyczą prowadzenia robót przy wykonaniu </w:t>
      </w:r>
      <w:r>
        <w:rPr>
          <w:rFonts w:ascii="Calibri" w:hAnsi="Calibri" w:cs="Calibri"/>
          <w:spacing w:val="-3"/>
          <w:sz w:val="24"/>
          <w:szCs w:val="24"/>
        </w:rPr>
        <w:t>warstwy odsączającej stanowiącej cześć podbudowy.</w:t>
      </w:r>
    </w:p>
    <w:p w:rsidR="00EE2486" w:rsidRPr="00525233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</w:p>
    <w:p w:rsidR="00EE2486" w:rsidRDefault="00EE2486" w:rsidP="00EE2486">
      <w:pPr>
        <w:pStyle w:val="Tekstpodstawowy"/>
        <w:tabs>
          <w:tab w:val="left" w:pos="425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line="240" w:lineRule="auto"/>
        <w:rPr>
          <w:snapToGrid w:val="0"/>
        </w:rPr>
      </w:pPr>
    </w:p>
    <w:p w:rsidR="00EE2486" w:rsidRPr="00525233" w:rsidRDefault="00EE2486" w:rsidP="00EE2486">
      <w:pPr>
        <w:pStyle w:val="Nagwek2"/>
        <w:rPr>
          <w:rFonts w:ascii="Calibri" w:hAnsi="Calibri" w:cs="Calibri"/>
          <w:u w:val="single"/>
        </w:rPr>
      </w:pPr>
      <w:r w:rsidRPr="00525233">
        <w:rPr>
          <w:rFonts w:ascii="Calibri" w:hAnsi="Calibri" w:cs="Calibri"/>
          <w:u w:val="single"/>
        </w:rPr>
        <w:t>Określenia podstawowe</w:t>
      </w:r>
    </w:p>
    <w:p w:rsidR="00EE2486" w:rsidRDefault="00EE2486" w:rsidP="00EE2486">
      <w:pPr>
        <w:pStyle w:val="Tekstpodstawowy"/>
        <w:tabs>
          <w:tab w:val="left" w:pos="425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line="240" w:lineRule="auto"/>
        <w:rPr>
          <w:snapToGrid w:val="0"/>
        </w:rPr>
      </w:pPr>
    </w:p>
    <w:p w:rsidR="00EE2486" w:rsidRPr="00793974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793974">
        <w:rPr>
          <w:rFonts w:ascii="Calibri" w:hAnsi="Calibri" w:cs="Calibri"/>
          <w:spacing w:val="-3"/>
          <w:sz w:val="24"/>
          <w:szCs w:val="24"/>
        </w:rPr>
        <w:t>Określenia podstawowe podane w niniejszej ST są zgodne z obowiązującymi odpowiednimi normami i ST D-M.00.00.00 ‘Wymagania ogólne’.</w:t>
      </w:r>
    </w:p>
    <w:p w:rsidR="00EE2486" w:rsidRDefault="00EE2486" w:rsidP="00EE2486">
      <w:pPr>
        <w:pStyle w:val="Tekstpodstawowy"/>
        <w:tabs>
          <w:tab w:val="left" w:pos="425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line="240" w:lineRule="auto"/>
        <w:rPr>
          <w:snapToGrid w:val="0"/>
        </w:rPr>
      </w:pPr>
    </w:p>
    <w:p w:rsidR="00EE2486" w:rsidRPr="00525233" w:rsidRDefault="00EE2486" w:rsidP="00EE2486">
      <w:pPr>
        <w:pStyle w:val="Nagwek2"/>
        <w:rPr>
          <w:rFonts w:ascii="Calibri" w:hAnsi="Calibri" w:cs="Calibri"/>
          <w:u w:val="single"/>
        </w:rPr>
      </w:pPr>
      <w:r w:rsidRPr="00525233">
        <w:rPr>
          <w:rFonts w:ascii="Calibri" w:hAnsi="Calibri" w:cs="Calibri"/>
          <w:u w:val="single"/>
        </w:rPr>
        <w:t>Ogólne wymagania dotyczące robót</w:t>
      </w:r>
    </w:p>
    <w:p w:rsidR="00EE2486" w:rsidRPr="00525233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</w:p>
    <w:p w:rsidR="00EE2486" w:rsidRPr="00525233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525233">
        <w:rPr>
          <w:rFonts w:ascii="Calibri" w:hAnsi="Calibri" w:cs="Calibri"/>
          <w:spacing w:val="-3"/>
          <w:sz w:val="24"/>
          <w:szCs w:val="24"/>
        </w:rPr>
        <w:t>Wykonawca robót jest odpowiedzialny za jakość ich wykonania oraz za zgodność z Dokumentacją Projektową, ST i poleceniami Inżyniera.</w:t>
      </w:r>
    </w:p>
    <w:p w:rsidR="00EE2486" w:rsidRPr="00525233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</w:p>
    <w:p w:rsidR="00EE2486" w:rsidRPr="00525233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525233">
        <w:rPr>
          <w:rFonts w:ascii="Calibri" w:hAnsi="Calibri" w:cs="Calibri"/>
          <w:spacing w:val="-3"/>
          <w:sz w:val="24"/>
          <w:szCs w:val="24"/>
        </w:rPr>
        <w:t>Ogólne wymagania dotyczące jakości robót podano w ST D-M.00.00.00. „Wymagania Ogólne”.</w:t>
      </w:r>
    </w:p>
    <w:p w:rsidR="00EE2486" w:rsidRDefault="00EE2486" w:rsidP="00EE2486">
      <w:pPr>
        <w:pStyle w:val="Tekstpodstawowy"/>
        <w:tabs>
          <w:tab w:val="left" w:pos="425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line="240" w:lineRule="auto"/>
        <w:rPr>
          <w:snapToGrid w:val="0"/>
          <w:sz w:val="20"/>
        </w:rPr>
      </w:pPr>
    </w:p>
    <w:p w:rsidR="00EE2486" w:rsidRPr="00525233" w:rsidRDefault="00EE2486" w:rsidP="00EE2486">
      <w:pPr>
        <w:pStyle w:val="Nagwek1"/>
        <w:numPr>
          <w:ilvl w:val="0"/>
          <w:numId w:val="2"/>
        </w:numPr>
        <w:rPr>
          <w:rFonts w:ascii="Calibri" w:hAnsi="Calibri" w:cs="Calibri"/>
        </w:rPr>
      </w:pPr>
      <w:r w:rsidRPr="00525233">
        <w:rPr>
          <w:rFonts w:ascii="Calibri" w:hAnsi="Calibri" w:cs="Calibri"/>
        </w:rPr>
        <w:t>Materiały</w:t>
      </w:r>
    </w:p>
    <w:p w:rsidR="00EE2486" w:rsidRDefault="00EE2486" w:rsidP="00EE2486">
      <w:pPr>
        <w:pStyle w:val="Tekstpodstawowy"/>
        <w:tabs>
          <w:tab w:val="left" w:pos="425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line="240" w:lineRule="auto"/>
        <w:rPr>
          <w:snapToGrid w:val="0"/>
          <w:sz w:val="20"/>
        </w:rPr>
      </w:pPr>
    </w:p>
    <w:p w:rsidR="00EE2486" w:rsidRDefault="00EE2486" w:rsidP="00EE2486">
      <w:pPr>
        <w:pStyle w:val="Nagwek2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Rodzaj</w:t>
      </w:r>
    </w:p>
    <w:p w:rsidR="00EE2486" w:rsidRPr="00525233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525233">
        <w:rPr>
          <w:rFonts w:ascii="Calibri" w:hAnsi="Calibri" w:cs="Calibri"/>
          <w:spacing w:val="-3"/>
          <w:sz w:val="24"/>
          <w:szCs w:val="24"/>
        </w:rPr>
        <w:t>Materiałem stosowanym przy wykonywaniu warstwy odsączającej według zasad niniejszej ST jest piasek</w:t>
      </w:r>
    </w:p>
    <w:p w:rsidR="00EE2486" w:rsidRPr="00525233" w:rsidRDefault="00EE2486" w:rsidP="00EE2486">
      <w:pPr>
        <w:pStyle w:val="Nagwek3"/>
        <w:rPr>
          <w:rFonts w:ascii="Calibri" w:hAnsi="Calibri" w:cs="Calibri"/>
        </w:rPr>
      </w:pPr>
      <w:r w:rsidRPr="00525233">
        <w:rPr>
          <w:rFonts w:ascii="Calibri" w:hAnsi="Calibri" w:cs="Calibri"/>
        </w:rPr>
        <w:t>Piasek na warstwę odsączającą musi spełniać następujące warunki:</w:t>
      </w:r>
    </w:p>
    <w:p w:rsidR="00EE2486" w:rsidRDefault="00EE2486" w:rsidP="00EE2486">
      <w:pPr>
        <w:pStyle w:val="Tekstpodstawowy"/>
        <w:tabs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line="240" w:lineRule="auto"/>
        <w:ind w:left="1"/>
        <w:rPr>
          <w:snapToGrid w:val="0"/>
          <w:sz w:val="20"/>
        </w:rPr>
      </w:pPr>
    </w:p>
    <w:p w:rsidR="00EE2486" w:rsidRPr="00525233" w:rsidRDefault="00EE2486" w:rsidP="00EE2486">
      <w:pPr>
        <w:pStyle w:val="Nagwek2"/>
        <w:numPr>
          <w:ilvl w:val="0"/>
          <w:numId w:val="5"/>
        </w:numPr>
        <w:tabs>
          <w:tab w:val="left" w:pos="-720"/>
        </w:tabs>
        <w:spacing w:line="240" w:lineRule="auto"/>
        <w:rPr>
          <w:rFonts w:ascii="Calibri" w:hAnsi="Calibri" w:cs="Calibri"/>
          <w:spacing w:val="-3"/>
          <w:sz w:val="24"/>
          <w:szCs w:val="24"/>
        </w:rPr>
      </w:pPr>
      <w:r w:rsidRPr="00525233">
        <w:rPr>
          <w:rFonts w:ascii="Calibri" w:hAnsi="Calibri" w:cs="Calibri"/>
          <w:spacing w:val="-3"/>
          <w:sz w:val="24"/>
          <w:szCs w:val="24"/>
        </w:rPr>
        <w:lastRenderedPageBreak/>
        <w:t>wodoprzepuszczalność – wartość współczynnika wodoprzepuszczalności K10 &gt; 8m /dobę określona wg PN-B-04492 lub BN-76/ 8950-03.</w:t>
      </w:r>
    </w:p>
    <w:p w:rsidR="00EE2486" w:rsidRPr="00525233" w:rsidRDefault="00EE2486" w:rsidP="00EE2486">
      <w:pPr>
        <w:pStyle w:val="Nagwek2"/>
        <w:numPr>
          <w:ilvl w:val="0"/>
          <w:numId w:val="5"/>
        </w:numPr>
        <w:tabs>
          <w:tab w:val="left" w:pos="-720"/>
        </w:tabs>
        <w:spacing w:line="240" w:lineRule="auto"/>
        <w:rPr>
          <w:rFonts w:ascii="Calibri" w:hAnsi="Calibri" w:cs="Calibri"/>
          <w:spacing w:val="-3"/>
          <w:sz w:val="24"/>
          <w:szCs w:val="24"/>
        </w:rPr>
      </w:pPr>
      <w:r w:rsidRPr="00525233">
        <w:rPr>
          <w:rFonts w:ascii="Calibri" w:hAnsi="Calibri" w:cs="Calibri"/>
          <w:spacing w:val="-3"/>
          <w:sz w:val="24"/>
          <w:szCs w:val="24"/>
        </w:rPr>
        <w:t xml:space="preserve">możliwość uzyskania wskaźnika </w:t>
      </w:r>
      <w:proofErr w:type="spellStart"/>
      <w:r w:rsidRPr="00525233">
        <w:rPr>
          <w:rFonts w:ascii="Calibri" w:hAnsi="Calibri" w:cs="Calibri"/>
          <w:spacing w:val="-3"/>
          <w:sz w:val="24"/>
          <w:szCs w:val="24"/>
        </w:rPr>
        <w:t>zagęszczalności</w:t>
      </w:r>
      <w:proofErr w:type="spellEnd"/>
      <w:r w:rsidRPr="00525233">
        <w:rPr>
          <w:rFonts w:ascii="Calibri" w:hAnsi="Calibri" w:cs="Calibri"/>
          <w:spacing w:val="-3"/>
          <w:sz w:val="24"/>
          <w:szCs w:val="24"/>
        </w:rPr>
        <w:t xml:space="preserve"> Is≥1,00 wg normalnej próby </w:t>
      </w:r>
      <w:proofErr w:type="spellStart"/>
      <w:r w:rsidRPr="00525233">
        <w:rPr>
          <w:rFonts w:ascii="Calibri" w:hAnsi="Calibri" w:cs="Calibri"/>
          <w:spacing w:val="-3"/>
          <w:sz w:val="24"/>
          <w:szCs w:val="24"/>
        </w:rPr>
        <w:t>Proctora</w:t>
      </w:r>
      <w:proofErr w:type="spellEnd"/>
      <w:r w:rsidRPr="00525233">
        <w:rPr>
          <w:rFonts w:ascii="Calibri" w:hAnsi="Calibri" w:cs="Calibri"/>
          <w:spacing w:val="-3"/>
          <w:sz w:val="24"/>
          <w:szCs w:val="24"/>
        </w:rPr>
        <w:t xml:space="preserve"> (PN-B-04481) badanego zgodnie z BN-77/8931-12.</w:t>
      </w:r>
    </w:p>
    <w:p w:rsidR="00EE2486" w:rsidRPr="00525233" w:rsidRDefault="00EE2486" w:rsidP="00EE2486">
      <w:pPr>
        <w:pStyle w:val="Nagwek2"/>
        <w:numPr>
          <w:ilvl w:val="0"/>
          <w:numId w:val="5"/>
        </w:numPr>
        <w:tabs>
          <w:tab w:val="left" w:pos="-720"/>
        </w:tabs>
        <w:spacing w:line="240" w:lineRule="auto"/>
        <w:rPr>
          <w:rFonts w:ascii="Calibri" w:hAnsi="Calibri" w:cs="Calibri"/>
          <w:spacing w:val="-3"/>
          <w:sz w:val="24"/>
          <w:szCs w:val="24"/>
        </w:rPr>
      </w:pPr>
      <w:r w:rsidRPr="00525233">
        <w:rPr>
          <w:rFonts w:ascii="Calibri" w:hAnsi="Calibri" w:cs="Calibri"/>
          <w:spacing w:val="-3"/>
          <w:sz w:val="24"/>
          <w:szCs w:val="24"/>
        </w:rPr>
        <w:t xml:space="preserve">wskaźnik różnoziarnistości U=d60 d10 </w:t>
      </w:r>
      <w:r w:rsidRPr="00525233">
        <w:rPr>
          <w:rFonts w:ascii="Calibri" w:hAnsi="Calibri" w:cs="Calibri"/>
          <w:spacing w:val="-3"/>
          <w:sz w:val="24"/>
          <w:szCs w:val="24"/>
        </w:rPr>
        <w:sym w:font="Symbol" w:char="F0B3"/>
      </w:r>
      <w:r w:rsidRPr="00525233">
        <w:rPr>
          <w:rFonts w:ascii="Calibri" w:hAnsi="Calibri" w:cs="Calibri"/>
          <w:spacing w:val="-3"/>
          <w:sz w:val="24"/>
          <w:szCs w:val="24"/>
        </w:rPr>
        <w:t xml:space="preserve"> 3,0 według PN-S-02205 pkt. 2.8.2.</w:t>
      </w:r>
    </w:p>
    <w:p w:rsidR="00EE2486" w:rsidRPr="00525233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</w:p>
    <w:p w:rsidR="00EE2486" w:rsidRPr="00525233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525233">
        <w:rPr>
          <w:rFonts w:ascii="Calibri" w:hAnsi="Calibri" w:cs="Calibri"/>
          <w:spacing w:val="-3"/>
          <w:sz w:val="24"/>
          <w:szCs w:val="24"/>
        </w:rPr>
        <w:t>Oprócz wymienionych własności piasek użyty na warstwę odsączającą nie powinien zawierać zanieczyszczeń:</w:t>
      </w:r>
    </w:p>
    <w:p w:rsidR="00EE2486" w:rsidRPr="00525233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</w:p>
    <w:p w:rsidR="00EE2486" w:rsidRPr="00525233" w:rsidRDefault="00EE2486" w:rsidP="00EE2486">
      <w:pPr>
        <w:pStyle w:val="Nagwek2"/>
        <w:numPr>
          <w:ilvl w:val="0"/>
          <w:numId w:val="6"/>
        </w:numPr>
        <w:tabs>
          <w:tab w:val="left" w:pos="-720"/>
        </w:tabs>
        <w:spacing w:line="240" w:lineRule="auto"/>
        <w:rPr>
          <w:rFonts w:ascii="Calibri" w:hAnsi="Calibri" w:cs="Calibri"/>
          <w:spacing w:val="-3"/>
          <w:sz w:val="24"/>
          <w:szCs w:val="24"/>
        </w:rPr>
      </w:pPr>
      <w:r w:rsidRPr="00525233">
        <w:rPr>
          <w:rFonts w:ascii="Calibri" w:hAnsi="Calibri" w:cs="Calibri"/>
          <w:spacing w:val="-3"/>
          <w:sz w:val="24"/>
          <w:szCs w:val="24"/>
        </w:rPr>
        <w:t>obcych – zawartość nie więcej niż 0,3 % 9badanie wg PN-B-06714/12),</w:t>
      </w:r>
    </w:p>
    <w:p w:rsidR="00EE2486" w:rsidRPr="00525233" w:rsidRDefault="00EE2486" w:rsidP="00EE2486">
      <w:pPr>
        <w:pStyle w:val="Nagwek2"/>
        <w:numPr>
          <w:ilvl w:val="0"/>
          <w:numId w:val="6"/>
        </w:numPr>
        <w:tabs>
          <w:tab w:val="left" w:pos="-720"/>
        </w:tabs>
        <w:spacing w:line="240" w:lineRule="auto"/>
        <w:rPr>
          <w:rFonts w:ascii="Calibri" w:hAnsi="Calibri" w:cs="Calibri"/>
          <w:spacing w:val="-3"/>
          <w:sz w:val="24"/>
          <w:szCs w:val="24"/>
        </w:rPr>
      </w:pPr>
      <w:r w:rsidRPr="00525233">
        <w:rPr>
          <w:rFonts w:ascii="Calibri" w:hAnsi="Calibri" w:cs="Calibri"/>
          <w:spacing w:val="-3"/>
          <w:sz w:val="24"/>
          <w:szCs w:val="24"/>
        </w:rPr>
        <w:t xml:space="preserve">organicznych – barwa cieczy nie ciemniejsza od wzorcowej (badanie wg </w:t>
      </w:r>
    </w:p>
    <w:p w:rsidR="00EE2486" w:rsidRPr="00525233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525233">
        <w:rPr>
          <w:rFonts w:ascii="Calibri" w:hAnsi="Calibri" w:cs="Calibri"/>
          <w:spacing w:val="-3"/>
          <w:sz w:val="24"/>
          <w:szCs w:val="24"/>
        </w:rPr>
        <w:tab/>
        <w:t>PN-B-06714/ 26)</w:t>
      </w:r>
    </w:p>
    <w:p w:rsidR="00EE2486" w:rsidRPr="00525233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</w:p>
    <w:p w:rsidR="00EE2486" w:rsidRPr="00525233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525233">
        <w:rPr>
          <w:rFonts w:ascii="Calibri" w:hAnsi="Calibri" w:cs="Calibri"/>
          <w:spacing w:val="-3"/>
          <w:sz w:val="24"/>
          <w:szCs w:val="24"/>
        </w:rPr>
        <w:t>Piasek z zaproponowanego przez wykonawcę źródła po przedstawieniu pozytywnych wyników badań laboratoryjnych musi być zaakceptowany przez Inżyniera.</w:t>
      </w:r>
    </w:p>
    <w:p w:rsidR="00EE2486" w:rsidRDefault="00EE2486" w:rsidP="00EE2486">
      <w:pPr>
        <w:pStyle w:val="Tekstpodstawowy"/>
        <w:tabs>
          <w:tab w:val="left" w:pos="425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line="240" w:lineRule="auto"/>
        <w:rPr>
          <w:snapToGrid w:val="0"/>
        </w:rPr>
      </w:pPr>
    </w:p>
    <w:p w:rsidR="00EE2486" w:rsidRPr="00525233" w:rsidRDefault="00EE2486" w:rsidP="00EE2486">
      <w:pPr>
        <w:pStyle w:val="Nagwek1"/>
        <w:numPr>
          <w:ilvl w:val="0"/>
          <w:numId w:val="2"/>
        </w:numPr>
        <w:rPr>
          <w:rFonts w:ascii="Calibri" w:hAnsi="Calibri" w:cs="Calibri"/>
        </w:rPr>
      </w:pPr>
      <w:r w:rsidRPr="00525233">
        <w:rPr>
          <w:rFonts w:ascii="Calibri" w:hAnsi="Calibri" w:cs="Calibri"/>
        </w:rPr>
        <w:t>Sprzęt</w:t>
      </w:r>
    </w:p>
    <w:p w:rsidR="00EE2486" w:rsidRDefault="00EE2486" w:rsidP="00EE2486">
      <w:pPr>
        <w:pStyle w:val="Tekstpodstawowy"/>
        <w:tabs>
          <w:tab w:val="left" w:pos="425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line="240" w:lineRule="auto"/>
        <w:rPr>
          <w:snapToGrid w:val="0"/>
        </w:rPr>
      </w:pPr>
    </w:p>
    <w:p w:rsidR="00EE2486" w:rsidRPr="00525233" w:rsidRDefault="00EE2486" w:rsidP="00EE2486">
      <w:pPr>
        <w:pStyle w:val="Tekstpodstawowy"/>
        <w:tabs>
          <w:tab w:val="left" w:pos="1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after="0" w:line="240" w:lineRule="auto"/>
        <w:ind w:left="420" w:firstLine="0"/>
        <w:rPr>
          <w:rFonts w:ascii="Calibri" w:hAnsi="Calibri" w:cs="Calibri"/>
          <w:spacing w:val="-3"/>
        </w:rPr>
      </w:pPr>
      <w:r>
        <w:rPr>
          <w:rFonts w:asciiTheme="minorHAnsi" w:hAnsiTheme="minorHAnsi" w:cstheme="minorHAnsi"/>
          <w:spacing w:val="-3"/>
        </w:rPr>
        <w:t xml:space="preserve">- </w:t>
      </w:r>
      <w:r w:rsidRPr="00525233">
        <w:rPr>
          <w:rFonts w:ascii="Calibri" w:hAnsi="Calibri" w:cs="Calibri"/>
          <w:spacing w:val="-3"/>
        </w:rPr>
        <w:t>Równiarka – do rozścielenia piasku w wykonywanej warstwie.</w:t>
      </w:r>
    </w:p>
    <w:p w:rsidR="00EE2486" w:rsidRPr="00525233" w:rsidRDefault="00EE2486" w:rsidP="00EE2486">
      <w:pPr>
        <w:pStyle w:val="Tekstpodstawowy"/>
        <w:tabs>
          <w:tab w:val="left" w:pos="1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after="0" w:line="240" w:lineRule="auto"/>
        <w:ind w:left="420" w:firstLine="0"/>
        <w:rPr>
          <w:rFonts w:ascii="Calibri" w:hAnsi="Calibri" w:cs="Calibri"/>
          <w:spacing w:val="-3"/>
        </w:rPr>
      </w:pPr>
      <w:r>
        <w:rPr>
          <w:rFonts w:asciiTheme="minorHAnsi" w:hAnsiTheme="minorHAnsi" w:cstheme="minorHAnsi"/>
          <w:spacing w:val="-3"/>
        </w:rPr>
        <w:t xml:space="preserve">- </w:t>
      </w:r>
      <w:r w:rsidRPr="00525233">
        <w:rPr>
          <w:rFonts w:ascii="Calibri" w:hAnsi="Calibri" w:cs="Calibri"/>
          <w:spacing w:val="-3"/>
        </w:rPr>
        <w:t>Walec drogowy lub inny sprzęt do zagęszczania zapewniający uzyskanie wymaganego współczynnika zagęszczania.</w:t>
      </w:r>
    </w:p>
    <w:p w:rsidR="00EE2486" w:rsidRPr="00525233" w:rsidRDefault="00EE2486" w:rsidP="00EE2486">
      <w:pPr>
        <w:pStyle w:val="Nagwek1"/>
        <w:numPr>
          <w:ilvl w:val="0"/>
          <w:numId w:val="0"/>
        </w:numPr>
        <w:ind w:left="432"/>
        <w:rPr>
          <w:rFonts w:ascii="Calibri" w:hAnsi="Calibri" w:cs="Calibri"/>
        </w:rPr>
      </w:pPr>
    </w:p>
    <w:p w:rsidR="00EE2486" w:rsidRPr="00525233" w:rsidRDefault="00EE2486" w:rsidP="00EE2486">
      <w:pPr>
        <w:pStyle w:val="Nagwek1"/>
        <w:numPr>
          <w:ilvl w:val="0"/>
          <w:numId w:val="2"/>
        </w:numPr>
        <w:rPr>
          <w:rFonts w:ascii="Calibri" w:hAnsi="Calibri" w:cs="Calibri"/>
        </w:rPr>
      </w:pPr>
      <w:r w:rsidRPr="00525233">
        <w:rPr>
          <w:rFonts w:ascii="Calibri" w:hAnsi="Calibri" w:cs="Calibri"/>
        </w:rPr>
        <w:t>Transport</w:t>
      </w:r>
    </w:p>
    <w:p w:rsidR="00EE2486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Theme="minorHAnsi" w:hAnsiTheme="minorHAnsi" w:cstheme="minorHAnsi"/>
          <w:spacing w:val="-3"/>
          <w:sz w:val="24"/>
          <w:szCs w:val="24"/>
        </w:rPr>
      </w:pPr>
    </w:p>
    <w:p w:rsidR="00EE2486" w:rsidRPr="00CA3600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t>Użyte środki transportu powinny zabezpieczać przewożony piasek przed wyschnięciem,  wpływami atmosferycznymi i segregacją. Użyte środki transportu muszą uzyskać akceptację Inżyniera.</w:t>
      </w:r>
    </w:p>
    <w:p w:rsidR="00EE2486" w:rsidRDefault="00EE2486" w:rsidP="00EE2486">
      <w:pPr>
        <w:pStyle w:val="Tekstpodstawowy"/>
        <w:tabs>
          <w:tab w:val="left" w:pos="425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line="240" w:lineRule="auto"/>
        <w:ind w:left="420"/>
        <w:rPr>
          <w:snapToGrid w:val="0"/>
        </w:rPr>
      </w:pPr>
    </w:p>
    <w:p w:rsidR="00EE2486" w:rsidRPr="00CA3600" w:rsidRDefault="00EE2486" w:rsidP="00EE2486">
      <w:pPr>
        <w:pStyle w:val="Nagwek1"/>
        <w:numPr>
          <w:ilvl w:val="0"/>
          <w:numId w:val="2"/>
        </w:numPr>
        <w:rPr>
          <w:rFonts w:ascii="Calibri" w:hAnsi="Calibri" w:cs="Calibri"/>
        </w:rPr>
      </w:pPr>
      <w:r w:rsidRPr="00CA3600">
        <w:rPr>
          <w:rFonts w:ascii="Calibri" w:hAnsi="Calibri" w:cs="Calibri"/>
        </w:rPr>
        <w:t>Wykonanie robót</w:t>
      </w:r>
    </w:p>
    <w:p w:rsidR="00EE2486" w:rsidRDefault="00EE2486" w:rsidP="00EE2486">
      <w:pPr>
        <w:pStyle w:val="Tekstpodstawowy"/>
        <w:tabs>
          <w:tab w:val="left" w:pos="425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line="240" w:lineRule="auto"/>
        <w:rPr>
          <w:snapToGrid w:val="0"/>
        </w:rPr>
      </w:pPr>
    </w:p>
    <w:p w:rsidR="00EE2486" w:rsidRPr="00CA3600" w:rsidRDefault="00EE2486" w:rsidP="00EE2486">
      <w:pPr>
        <w:pStyle w:val="Nagwek2"/>
        <w:rPr>
          <w:rFonts w:ascii="Calibri" w:hAnsi="Calibri" w:cs="Calibri"/>
          <w:u w:val="single"/>
        </w:rPr>
      </w:pPr>
      <w:r w:rsidRPr="00CA3600">
        <w:rPr>
          <w:rFonts w:ascii="Calibri" w:hAnsi="Calibri" w:cs="Calibri"/>
          <w:u w:val="single"/>
        </w:rPr>
        <w:t>Ogólne wymagania dotyczące robót</w:t>
      </w:r>
    </w:p>
    <w:p w:rsidR="00EE2486" w:rsidRPr="00CA3600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t>Ogólne wymagania dotyczące wykonania robót podano w ST D-M.00.00.00 „Wymagania ogólne”.</w:t>
      </w:r>
    </w:p>
    <w:p w:rsidR="00EE2486" w:rsidRDefault="00EE2486" w:rsidP="00EE2486">
      <w:pPr>
        <w:pStyle w:val="Tekstpodstawowy"/>
        <w:tabs>
          <w:tab w:val="left" w:pos="425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line="240" w:lineRule="auto"/>
        <w:rPr>
          <w:snapToGrid w:val="0"/>
        </w:rPr>
      </w:pPr>
    </w:p>
    <w:p w:rsidR="00EE2486" w:rsidRPr="00CA3600" w:rsidRDefault="00EE2486" w:rsidP="00EE2486">
      <w:pPr>
        <w:pStyle w:val="Nagwek2"/>
        <w:rPr>
          <w:rFonts w:ascii="Calibri" w:hAnsi="Calibri" w:cs="Calibri"/>
          <w:u w:val="single"/>
        </w:rPr>
      </w:pPr>
      <w:r w:rsidRPr="00CA3600">
        <w:rPr>
          <w:rFonts w:ascii="Calibri" w:hAnsi="Calibri" w:cs="Calibri"/>
          <w:u w:val="single"/>
        </w:rPr>
        <w:t xml:space="preserve"> Zakres wykonywanych robót</w:t>
      </w:r>
    </w:p>
    <w:p w:rsidR="00EE2486" w:rsidRPr="00CA3600" w:rsidRDefault="00EE2486" w:rsidP="00EE2486">
      <w:pPr>
        <w:pStyle w:val="Nagwek3"/>
        <w:rPr>
          <w:rFonts w:ascii="Calibri" w:hAnsi="Calibri" w:cs="Calibri"/>
        </w:rPr>
      </w:pPr>
      <w:r w:rsidRPr="00CA3600">
        <w:rPr>
          <w:rFonts w:ascii="Calibri" w:hAnsi="Calibri" w:cs="Calibri"/>
        </w:rPr>
        <w:t>Oznakowanie robót prowadzonych w pasie drogowym</w:t>
      </w:r>
    </w:p>
    <w:p w:rsidR="00EE2486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snapToGrid w:val="0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t>Oznakowanie robót prowadzonych w pasie drogowym należy wykonać zgodnie z „Instrukcją oznakowania robót prowadzonych w pasie drogowym”.</w:t>
      </w:r>
    </w:p>
    <w:p w:rsidR="00EE2486" w:rsidRPr="00CA3600" w:rsidRDefault="00EE2486" w:rsidP="00EE2486">
      <w:pPr>
        <w:pStyle w:val="Nagwek3"/>
        <w:rPr>
          <w:rFonts w:ascii="Calibri" w:hAnsi="Calibri" w:cs="Calibri"/>
        </w:rPr>
      </w:pPr>
      <w:r w:rsidRPr="00CA3600">
        <w:rPr>
          <w:rFonts w:ascii="Calibri" w:hAnsi="Calibri" w:cs="Calibri"/>
        </w:rPr>
        <w:t>Zakup i transport materiałów</w:t>
      </w:r>
    </w:p>
    <w:p w:rsidR="00EE2486" w:rsidRPr="00CA3600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t>Zakup i transport piasku przewidzianego do wykonania robót opisano w punkcie 2 i 4 niniejszej ST.</w:t>
      </w:r>
    </w:p>
    <w:p w:rsidR="00EE2486" w:rsidRDefault="00EE2486" w:rsidP="00EE2486">
      <w:pPr>
        <w:pStyle w:val="Tekstpodstawowy"/>
        <w:tabs>
          <w:tab w:val="left" w:pos="425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line="240" w:lineRule="auto"/>
        <w:rPr>
          <w:snapToGrid w:val="0"/>
        </w:rPr>
      </w:pPr>
    </w:p>
    <w:p w:rsidR="00EE2486" w:rsidRPr="00CA3600" w:rsidRDefault="00EE2486" w:rsidP="00EE2486">
      <w:pPr>
        <w:pStyle w:val="Nagwek3"/>
        <w:rPr>
          <w:rFonts w:ascii="Calibri" w:hAnsi="Calibri" w:cs="Calibri"/>
        </w:rPr>
      </w:pPr>
      <w:r w:rsidRPr="00CA3600">
        <w:rPr>
          <w:rFonts w:ascii="Calibri" w:hAnsi="Calibri" w:cs="Calibri"/>
        </w:rPr>
        <w:lastRenderedPageBreak/>
        <w:t xml:space="preserve"> Roboty przygotowawcze</w:t>
      </w:r>
    </w:p>
    <w:p w:rsidR="00EE2486" w:rsidRPr="00CA3600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t>Podłoże gruntowe warstwy odsączającej powinno być przygotowane zgodnie z ustaleniami ST D.04.01.01 „Wykonanie koryta wraz z profilowaniem i zagęszczeniem podłoża”.</w:t>
      </w:r>
    </w:p>
    <w:p w:rsidR="00EE2486" w:rsidRPr="00CA3600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t xml:space="preserve">Wyznaczenie geodezyjne i </w:t>
      </w:r>
      <w:proofErr w:type="spellStart"/>
      <w:r w:rsidRPr="00CA3600">
        <w:rPr>
          <w:rFonts w:ascii="Calibri" w:hAnsi="Calibri" w:cs="Calibri"/>
          <w:spacing w:val="-3"/>
          <w:sz w:val="24"/>
          <w:szCs w:val="24"/>
        </w:rPr>
        <w:t>zapalikowanie</w:t>
      </w:r>
      <w:proofErr w:type="spellEnd"/>
      <w:r w:rsidRPr="00CA3600">
        <w:rPr>
          <w:rFonts w:ascii="Calibri" w:hAnsi="Calibri" w:cs="Calibri"/>
          <w:spacing w:val="-3"/>
          <w:sz w:val="24"/>
          <w:szCs w:val="24"/>
        </w:rPr>
        <w:t xml:space="preserve"> wykonanej warstwy w oparciu o Dokumentację Projektową.</w:t>
      </w:r>
    </w:p>
    <w:p w:rsidR="00EE2486" w:rsidRDefault="00EE2486" w:rsidP="00EE2486">
      <w:pPr>
        <w:pStyle w:val="Tekstpodstawowy"/>
        <w:tabs>
          <w:tab w:val="left" w:pos="425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line="240" w:lineRule="auto"/>
        <w:rPr>
          <w:snapToGrid w:val="0"/>
        </w:rPr>
      </w:pPr>
    </w:p>
    <w:p w:rsidR="00EE2486" w:rsidRPr="00CA3600" w:rsidRDefault="00EE2486" w:rsidP="00EE2486">
      <w:pPr>
        <w:pStyle w:val="Nagwek3"/>
        <w:rPr>
          <w:rFonts w:ascii="Calibri" w:hAnsi="Calibri" w:cs="Calibri"/>
        </w:rPr>
      </w:pPr>
      <w:r w:rsidRPr="00CA3600">
        <w:rPr>
          <w:rFonts w:ascii="Calibri" w:hAnsi="Calibri" w:cs="Calibri"/>
        </w:rPr>
        <w:t>Rozkładanie piasku</w:t>
      </w:r>
    </w:p>
    <w:p w:rsidR="00EE2486" w:rsidRPr="00CA3600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t xml:space="preserve">Piasek do wykonania warstwy </w:t>
      </w:r>
      <w:proofErr w:type="spellStart"/>
      <w:r w:rsidRPr="00CA3600">
        <w:rPr>
          <w:rFonts w:ascii="Calibri" w:hAnsi="Calibri" w:cs="Calibri"/>
          <w:spacing w:val="-3"/>
          <w:sz w:val="24"/>
          <w:szCs w:val="24"/>
        </w:rPr>
        <w:t>odsączajacej</w:t>
      </w:r>
      <w:proofErr w:type="spellEnd"/>
      <w:r w:rsidRPr="00CA3600">
        <w:rPr>
          <w:rFonts w:ascii="Calibri" w:hAnsi="Calibri" w:cs="Calibri"/>
          <w:spacing w:val="-3"/>
          <w:sz w:val="24"/>
          <w:szCs w:val="24"/>
        </w:rPr>
        <w:t xml:space="preserve"> powinien być rozkładany w warstwie o jednakowej grubości ręcznie. Rozłożona warstwa powinna mieć taką grubość aby ostateczna  grubość warstwy po zagęszczeniu była równa grubości projektowej. Warstwa odsączającej powinna być rozłożona w sposób zapewniający osiągnięcie wymaganych spadków i rzędnych  wysokościowych.</w:t>
      </w:r>
    </w:p>
    <w:p w:rsidR="00EE2486" w:rsidRDefault="00EE2486" w:rsidP="00EE2486">
      <w:pPr>
        <w:pStyle w:val="Tekstpodstawowy"/>
        <w:tabs>
          <w:tab w:val="left" w:pos="425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line="240" w:lineRule="auto"/>
        <w:rPr>
          <w:snapToGrid w:val="0"/>
        </w:rPr>
      </w:pPr>
    </w:p>
    <w:p w:rsidR="00EE2486" w:rsidRPr="00CA3600" w:rsidRDefault="00EE2486" w:rsidP="00EE2486">
      <w:pPr>
        <w:pStyle w:val="Nagwek3"/>
        <w:rPr>
          <w:rFonts w:ascii="Calibri" w:hAnsi="Calibri" w:cs="Calibri"/>
        </w:rPr>
      </w:pPr>
      <w:r w:rsidRPr="00CA3600">
        <w:rPr>
          <w:rFonts w:ascii="Calibri" w:hAnsi="Calibri" w:cs="Calibri"/>
        </w:rPr>
        <w:t>Zagęszczenie warstwy odsączającej</w:t>
      </w:r>
    </w:p>
    <w:p w:rsidR="00EE2486" w:rsidRPr="00CA3600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t xml:space="preserve">Natychmiast po końcowym wyprofilowaniu warstwy odsączającej należy przystąpić do jej zagęszczenia przez wałowanie. Wałowanie powinno postępować stopniowo, od dolnej do górnej krawędzi warstwy. Jakiekolwiek nierówności lub zagłębienia powstałe w czasie zagęszczania  powinny być wyrównane przez spulchnienie warstwy kruszywa i dodanie lub usunięcie materiału, aż do otrzymania równej powierzchni. </w:t>
      </w:r>
    </w:p>
    <w:p w:rsidR="00EE2486" w:rsidRPr="00CA3600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</w:p>
    <w:p w:rsidR="00EE2486" w:rsidRPr="00CA3600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t>W miejscach niedostępnych dla walców warstwa odsączająca powinna być zagęszczone zagęszczarkami płytowymi lub ubijakami mechanicznymi, zaakceptowanymi przez Inżyniera.</w:t>
      </w:r>
    </w:p>
    <w:p w:rsidR="00EE2486" w:rsidRPr="00CA3600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</w:p>
    <w:p w:rsidR="00EE2486" w:rsidRPr="00CA3600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t>Zagęszczanie należy kontynuować do osiągnięcia wskaźnika zagęszczenia nie mniejszego niż 1,00 (jak w punkcie 2 niniejszej ST).</w:t>
      </w:r>
    </w:p>
    <w:p w:rsidR="00EE2486" w:rsidRPr="00CA3600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</w:p>
    <w:p w:rsidR="00EE2486" w:rsidRPr="00CA3600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t xml:space="preserve">Wilgotność zagęszczonego piasku powinna być równa wilgotności optymalnej zgodnie z </w:t>
      </w:r>
    </w:p>
    <w:p w:rsidR="00EE2486" w:rsidRPr="00CA3600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t xml:space="preserve">PN-B-04481. Jeżeli piasek został nadmiernie nawilgocony, powinien zostać osuszony przez mieszanie i napowietrzanie. Jeżeli wilgotność piasku jest niższa od optymalnej, piasek powinien być </w:t>
      </w:r>
      <w:proofErr w:type="spellStart"/>
      <w:r w:rsidRPr="00CA3600">
        <w:rPr>
          <w:rFonts w:ascii="Calibri" w:hAnsi="Calibri" w:cs="Calibri"/>
          <w:spacing w:val="-3"/>
          <w:sz w:val="24"/>
          <w:szCs w:val="24"/>
        </w:rPr>
        <w:t>zawilżony</w:t>
      </w:r>
      <w:proofErr w:type="spellEnd"/>
      <w:r w:rsidRPr="00CA3600">
        <w:rPr>
          <w:rFonts w:ascii="Calibri" w:hAnsi="Calibri" w:cs="Calibri"/>
          <w:spacing w:val="-3"/>
          <w:sz w:val="24"/>
          <w:szCs w:val="24"/>
        </w:rPr>
        <w:t xml:space="preserve"> wodą i równomiernie wymieszany.</w:t>
      </w:r>
    </w:p>
    <w:p w:rsidR="00EE2486" w:rsidRDefault="00EE2486" w:rsidP="00EE2486">
      <w:pPr>
        <w:pStyle w:val="Tekstpodstawowy"/>
        <w:tabs>
          <w:tab w:val="left" w:pos="425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line="240" w:lineRule="auto"/>
        <w:ind w:left="360"/>
        <w:rPr>
          <w:snapToGrid w:val="0"/>
        </w:rPr>
      </w:pPr>
    </w:p>
    <w:p w:rsidR="00EE2486" w:rsidRPr="00CA3600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t xml:space="preserve">Wilgotność piasku przy zagęszczaniu nie powinna różnić się od optymalnej o więcej niż </w:t>
      </w:r>
    </w:p>
    <w:p w:rsidR="00EE2486" w:rsidRPr="00CA3600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sym w:font="Symbol" w:char="F0B1"/>
      </w:r>
      <w:r w:rsidRPr="00CA3600">
        <w:rPr>
          <w:rFonts w:ascii="Calibri" w:hAnsi="Calibri" w:cs="Calibri"/>
          <w:spacing w:val="-3"/>
          <w:sz w:val="24"/>
          <w:szCs w:val="24"/>
        </w:rPr>
        <w:t xml:space="preserve"> 2%.</w:t>
      </w:r>
    </w:p>
    <w:p w:rsidR="00EE2486" w:rsidRDefault="00EE2486" w:rsidP="00EE2486">
      <w:pPr>
        <w:pStyle w:val="Tekstpodstawowy"/>
        <w:tabs>
          <w:tab w:val="left" w:pos="425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line="240" w:lineRule="auto"/>
        <w:rPr>
          <w:snapToGrid w:val="0"/>
        </w:rPr>
      </w:pPr>
    </w:p>
    <w:p w:rsidR="00EE2486" w:rsidRPr="005D10DF" w:rsidRDefault="00EE2486" w:rsidP="005D10DF">
      <w:pPr>
        <w:pStyle w:val="Nagwek3"/>
        <w:rPr>
          <w:rFonts w:ascii="Calibri" w:hAnsi="Calibri" w:cs="Calibri"/>
        </w:rPr>
      </w:pPr>
      <w:r w:rsidRPr="005D10DF">
        <w:rPr>
          <w:rFonts w:ascii="Calibri" w:hAnsi="Calibri" w:cs="Calibri"/>
        </w:rPr>
        <w:t xml:space="preserve"> Utrzymanie warstwy odsączającej</w:t>
      </w:r>
    </w:p>
    <w:p w:rsidR="00EE2486" w:rsidRPr="00CA3600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t>Warstwa odsączająca po wykonaniu, a przed ułożeniem następnej warstwy powinna być utrzymana w dobrym stanie. Wykonawca zobowiązany jest do przeprowadzenia napraw warstwy uszkodzonej w skutek oddziaływania czynników atmosferycznych. Koszty tych napraw są objęte ceną jednostkową 1 m2 warstwy. Koszt napraw wynikłych z niewłaściwego utrzymania warstwy obciąża Wykonawcę robót.</w:t>
      </w:r>
    </w:p>
    <w:p w:rsidR="00EE2486" w:rsidRDefault="00EE2486" w:rsidP="00EE2486">
      <w:pPr>
        <w:pStyle w:val="Tekstpodstawowy"/>
        <w:tabs>
          <w:tab w:val="left" w:pos="425"/>
          <w:tab w:val="left" w:pos="736"/>
          <w:tab w:val="left" w:pos="1020"/>
          <w:tab w:val="left" w:pos="1360"/>
          <w:tab w:val="left" w:pos="1700"/>
          <w:tab w:val="left" w:pos="2041"/>
          <w:tab w:val="left" w:pos="2380"/>
          <w:tab w:val="left" w:pos="2721"/>
          <w:tab w:val="left" w:pos="3061"/>
          <w:tab w:val="left" w:pos="3402"/>
          <w:tab w:val="left" w:pos="5668"/>
        </w:tabs>
        <w:spacing w:line="240" w:lineRule="auto"/>
        <w:ind w:left="360"/>
        <w:rPr>
          <w:snapToGrid w:val="0"/>
        </w:rPr>
      </w:pPr>
    </w:p>
    <w:p w:rsidR="00EE2486" w:rsidRPr="00CA3600" w:rsidRDefault="00EE2486" w:rsidP="00EE2486">
      <w:pPr>
        <w:pStyle w:val="Nagwek1"/>
        <w:numPr>
          <w:ilvl w:val="0"/>
          <w:numId w:val="2"/>
        </w:numPr>
        <w:rPr>
          <w:rFonts w:ascii="Calibri" w:hAnsi="Calibri" w:cs="Calibri"/>
        </w:rPr>
      </w:pPr>
      <w:r w:rsidRPr="00CA3600">
        <w:rPr>
          <w:rFonts w:ascii="Calibri" w:hAnsi="Calibri" w:cs="Calibri"/>
        </w:rPr>
        <w:lastRenderedPageBreak/>
        <w:t>Kontrola jakości  robót</w:t>
      </w:r>
    </w:p>
    <w:p w:rsidR="00EE2486" w:rsidRDefault="00EE2486" w:rsidP="00EE2486">
      <w:pPr>
        <w:tabs>
          <w:tab w:val="left" w:pos="426"/>
        </w:tabs>
      </w:pPr>
    </w:p>
    <w:p w:rsidR="00EE2486" w:rsidRPr="00CA3600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t>Ogólne wymagania dotyczące kontroli jakości robót podano w ST D-M.00.00.00. „Wymagania ogólne”</w:t>
      </w:r>
    </w:p>
    <w:p w:rsidR="00EE2486" w:rsidRPr="00CA3600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t>W czasie budowy Wykonawca powinien prowadzić systematyczne badania kontrolne i dostarczać kopie ich wyników Inżynierowi.</w:t>
      </w:r>
    </w:p>
    <w:p w:rsidR="00EE2486" w:rsidRDefault="00EE2486" w:rsidP="00EE2486">
      <w:pPr>
        <w:tabs>
          <w:tab w:val="left" w:pos="426"/>
        </w:tabs>
      </w:pPr>
    </w:p>
    <w:p w:rsidR="00EE2486" w:rsidRPr="00CA3600" w:rsidRDefault="00EE2486" w:rsidP="00EE2486">
      <w:pPr>
        <w:pStyle w:val="Nagwek2"/>
        <w:rPr>
          <w:rFonts w:ascii="Calibri" w:hAnsi="Calibri" w:cs="Calibri"/>
          <w:u w:val="single"/>
        </w:rPr>
      </w:pPr>
      <w:r w:rsidRPr="00CA3600">
        <w:rPr>
          <w:rFonts w:ascii="Calibri" w:hAnsi="Calibri" w:cs="Calibri"/>
          <w:u w:val="single"/>
        </w:rPr>
        <w:t xml:space="preserve"> Badania przed przystąpieniem do robót</w:t>
      </w:r>
    </w:p>
    <w:p w:rsidR="00EE2486" w:rsidRPr="00CA3600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t>Badania te powinny obejmować sprawdzenie wszystkich własności piasku podanych w punkcie 2 niniejszej ST.</w:t>
      </w:r>
    </w:p>
    <w:p w:rsidR="00EE2486" w:rsidRDefault="00EE2486" w:rsidP="00EE2486"/>
    <w:p w:rsidR="00EE2486" w:rsidRPr="00CA3600" w:rsidRDefault="00EE2486" w:rsidP="00EE2486">
      <w:pPr>
        <w:pStyle w:val="Nagwek2"/>
        <w:rPr>
          <w:rFonts w:ascii="Calibri" w:hAnsi="Calibri" w:cs="Calibri"/>
          <w:u w:val="single"/>
        </w:rPr>
      </w:pPr>
      <w:r w:rsidRPr="00CA3600">
        <w:rPr>
          <w:rFonts w:ascii="Calibri" w:hAnsi="Calibri" w:cs="Calibri"/>
          <w:u w:val="single"/>
        </w:rPr>
        <w:t>Badania w czasie robót</w:t>
      </w:r>
    </w:p>
    <w:p w:rsidR="00EE2486" w:rsidRPr="00CA3600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t>Częstotliwość badań kontrolnych w czasie robót podano w tabeli:</w:t>
      </w:r>
    </w:p>
    <w:tbl>
      <w:tblPr>
        <w:tblW w:w="8717" w:type="dxa"/>
        <w:tblInd w:w="6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402"/>
        <w:gridCol w:w="1985"/>
        <w:gridCol w:w="2621"/>
      </w:tblGrid>
      <w:tr w:rsidR="00EE2486" w:rsidTr="00267E0D">
        <w:trPr>
          <w:cantSplit/>
        </w:trPr>
        <w:tc>
          <w:tcPr>
            <w:tcW w:w="709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pct5" w:color="auto" w:fill="FFFFFF"/>
            <w:vAlign w:val="center"/>
          </w:tcPr>
          <w:p w:rsidR="00EE2486" w:rsidRDefault="00EE2486" w:rsidP="00267E0D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pct5" w:color="auto" w:fill="FFFFFF"/>
            <w:vAlign w:val="center"/>
          </w:tcPr>
          <w:p w:rsidR="00EE2486" w:rsidRDefault="00EE2486" w:rsidP="00267E0D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Wyszczególnienie badań</w:t>
            </w:r>
          </w:p>
        </w:tc>
        <w:tc>
          <w:tcPr>
            <w:tcW w:w="4606" w:type="dxa"/>
            <w:gridSpan w:val="2"/>
            <w:tcBorders>
              <w:top w:val="double" w:sz="4" w:space="0" w:color="auto"/>
              <w:bottom w:val="nil"/>
            </w:tcBorders>
            <w:shd w:val="pct5" w:color="auto" w:fill="FFFFFF"/>
          </w:tcPr>
          <w:p w:rsidR="00EE2486" w:rsidRPr="00267E0D" w:rsidRDefault="00EE2486" w:rsidP="00267E0D">
            <w:pPr>
              <w:pStyle w:val="Nagwek1"/>
              <w:numPr>
                <w:ilvl w:val="0"/>
                <w:numId w:val="0"/>
              </w:numPr>
              <w:ind w:left="72"/>
              <w:jc w:val="center"/>
              <w:rPr>
                <w:b w:val="0"/>
              </w:rPr>
            </w:pPr>
            <w:r w:rsidRPr="00267E0D">
              <w:rPr>
                <w:b w:val="0"/>
              </w:rPr>
              <w:t>Częstotliwość badań</w:t>
            </w:r>
          </w:p>
        </w:tc>
      </w:tr>
      <w:tr w:rsidR="00EE2486" w:rsidTr="00267E0D">
        <w:trPr>
          <w:cantSplit/>
        </w:trPr>
        <w:tc>
          <w:tcPr>
            <w:tcW w:w="709" w:type="dxa"/>
            <w:vMerge/>
            <w:tcBorders>
              <w:top w:val="single" w:sz="6" w:space="0" w:color="auto"/>
              <w:bottom w:val="double" w:sz="4" w:space="0" w:color="auto"/>
            </w:tcBorders>
            <w:shd w:val="pct5" w:color="auto" w:fill="FFFFFF"/>
          </w:tcPr>
          <w:p w:rsidR="00EE2486" w:rsidRDefault="00EE2486" w:rsidP="00267E0D">
            <w:pPr>
              <w:ind w:firstLine="0"/>
              <w:rPr>
                <w:b/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6" w:space="0" w:color="auto"/>
              <w:bottom w:val="double" w:sz="4" w:space="0" w:color="auto"/>
            </w:tcBorders>
            <w:shd w:val="pct5" w:color="auto" w:fill="FFFFFF"/>
          </w:tcPr>
          <w:p w:rsidR="00EE2486" w:rsidRDefault="00EE2486" w:rsidP="00267E0D">
            <w:pPr>
              <w:ind w:firstLine="0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double" w:sz="4" w:space="0" w:color="auto"/>
            </w:tcBorders>
            <w:shd w:val="pct5" w:color="auto" w:fill="FFFFFF"/>
          </w:tcPr>
          <w:p w:rsidR="00EE2486" w:rsidRDefault="00EE2486" w:rsidP="00267E0D">
            <w:pPr>
              <w:tabs>
                <w:tab w:val="num" w:pos="72"/>
              </w:tabs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Minimalna liczba badań na dziennej działce roboczej</w:t>
            </w:r>
          </w:p>
        </w:tc>
        <w:tc>
          <w:tcPr>
            <w:tcW w:w="2621" w:type="dxa"/>
            <w:tcBorders>
              <w:top w:val="single" w:sz="6" w:space="0" w:color="auto"/>
              <w:bottom w:val="double" w:sz="4" w:space="0" w:color="auto"/>
            </w:tcBorders>
            <w:shd w:val="pct5" w:color="auto" w:fill="FFFFFF"/>
          </w:tcPr>
          <w:p w:rsidR="00EE2486" w:rsidRDefault="00EE2486" w:rsidP="00267E0D">
            <w:pPr>
              <w:tabs>
                <w:tab w:val="num" w:pos="72"/>
              </w:tabs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Maksymalna powierzchnia podbudowy (m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) przypadająca na jedno badanie</w:t>
            </w:r>
          </w:p>
        </w:tc>
      </w:tr>
      <w:tr w:rsidR="00EE2486" w:rsidTr="00267E0D">
        <w:trPr>
          <w:cantSplit/>
        </w:trPr>
        <w:tc>
          <w:tcPr>
            <w:tcW w:w="709" w:type="dxa"/>
            <w:tcBorders>
              <w:top w:val="nil"/>
            </w:tcBorders>
          </w:tcPr>
          <w:p w:rsidR="00EE2486" w:rsidRDefault="00EE2486" w:rsidP="00267E0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02" w:type="dxa"/>
            <w:tcBorders>
              <w:top w:val="nil"/>
            </w:tcBorders>
          </w:tcPr>
          <w:p w:rsidR="00EE2486" w:rsidRDefault="00EE2486" w:rsidP="00267E0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Grubość warstwy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:rsidR="00EE2486" w:rsidRDefault="00EE2486" w:rsidP="00267E0D">
            <w:pPr>
              <w:tabs>
                <w:tab w:val="num" w:pos="7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21" w:type="dxa"/>
            <w:vMerge w:val="restart"/>
            <w:tcBorders>
              <w:top w:val="nil"/>
            </w:tcBorders>
            <w:vAlign w:val="center"/>
          </w:tcPr>
          <w:p w:rsidR="00EE2486" w:rsidRDefault="00EE2486" w:rsidP="00267E0D">
            <w:pPr>
              <w:tabs>
                <w:tab w:val="num" w:pos="7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</w:tr>
      <w:tr w:rsidR="00EE2486" w:rsidTr="00267E0D">
        <w:trPr>
          <w:cantSplit/>
        </w:trPr>
        <w:tc>
          <w:tcPr>
            <w:tcW w:w="709" w:type="dxa"/>
          </w:tcPr>
          <w:p w:rsidR="00EE2486" w:rsidRDefault="00EE2486" w:rsidP="00267E0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02" w:type="dxa"/>
          </w:tcPr>
          <w:p w:rsidR="00EE2486" w:rsidRDefault="00EE2486" w:rsidP="00267E0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Uziarnienie piasku</w:t>
            </w:r>
          </w:p>
        </w:tc>
        <w:tc>
          <w:tcPr>
            <w:tcW w:w="1985" w:type="dxa"/>
            <w:vMerge/>
          </w:tcPr>
          <w:p w:rsidR="00EE2486" w:rsidRDefault="00EE2486" w:rsidP="00267E0D">
            <w:pPr>
              <w:tabs>
                <w:tab w:val="num" w:pos="72"/>
              </w:tabs>
              <w:ind w:firstLine="0"/>
              <w:rPr>
                <w:sz w:val="20"/>
              </w:rPr>
            </w:pPr>
          </w:p>
        </w:tc>
        <w:tc>
          <w:tcPr>
            <w:tcW w:w="2621" w:type="dxa"/>
            <w:vMerge/>
          </w:tcPr>
          <w:p w:rsidR="00EE2486" w:rsidRDefault="00EE2486" w:rsidP="00267E0D">
            <w:pPr>
              <w:tabs>
                <w:tab w:val="num" w:pos="72"/>
              </w:tabs>
              <w:ind w:firstLine="0"/>
              <w:rPr>
                <w:sz w:val="20"/>
              </w:rPr>
            </w:pPr>
          </w:p>
        </w:tc>
      </w:tr>
      <w:tr w:rsidR="00EE2486" w:rsidTr="00267E0D">
        <w:trPr>
          <w:cantSplit/>
        </w:trPr>
        <w:tc>
          <w:tcPr>
            <w:tcW w:w="709" w:type="dxa"/>
          </w:tcPr>
          <w:p w:rsidR="00EE2486" w:rsidRDefault="00EE2486" w:rsidP="00267E0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02" w:type="dxa"/>
          </w:tcPr>
          <w:p w:rsidR="00EE2486" w:rsidRDefault="00EE2486" w:rsidP="00267E0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Wilgotność piasku</w:t>
            </w:r>
          </w:p>
        </w:tc>
        <w:tc>
          <w:tcPr>
            <w:tcW w:w="1985" w:type="dxa"/>
            <w:vMerge/>
          </w:tcPr>
          <w:p w:rsidR="00EE2486" w:rsidRDefault="00EE2486" w:rsidP="00267E0D">
            <w:pPr>
              <w:tabs>
                <w:tab w:val="num" w:pos="72"/>
              </w:tabs>
              <w:ind w:firstLine="0"/>
              <w:rPr>
                <w:sz w:val="20"/>
              </w:rPr>
            </w:pPr>
          </w:p>
        </w:tc>
        <w:tc>
          <w:tcPr>
            <w:tcW w:w="2621" w:type="dxa"/>
            <w:vMerge/>
          </w:tcPr>
          <w:p w:rsidR="00EE2486" w:rsidRDefault="00EE2486" w:rsidP="00267E0D">
            <w:pPr>
              <w:tabs>
                <w:tab w:val="num" w:pos="72"/>
              </w:tabs>
              <w:ind w:firstLine="0"/>
              <w:rPr>
                <w:sz w:val="20"/>
              </w:rPr>
            </w:pPr>
          </w:p>
        </w:tc>
      </w:tr>
      <w:tr w:rsidR="00EE2486" w:rsidTr="00267E0D">
        <w:trPr>
          <w:cantSplit/>
        </w:trPr>
        <w:tc>
          <w:tcPr>
            <w:tcW w:w="709" w:type="dxa"/>
          </w:tcPr>
          <w:p w:rsidR="00EE2486" w:rsidRDefault="00EE2486" w:rsidP="00267E0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402" w:type="dxa"/>
          </w:tcPr>
          <w:p w:rsidR="00EE2486" w:rsidRDefault="00EE2486" w:rsidP="00267E0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Zagęszczenie warstwy</w:t>
            </w:r>
          </w:p>
        </w:tc>
        <w:tc>
          <w:tcPr>
            <w:tcW w:w="1985" w:type="dxa"/>
            <w:vMerge/>
          </w:tcPr>
          <w:p w:rsidR="00EE2486" w:rsidRDefault="00EE2486" w:rsidP="00267E0D">
            <w:pPr>
              <w:tabs>
                <w:tab w:val="num" w:pos="72"/>
              </w:tabs>
              <w:ind w:firstLine="0"/>
              <w:rPr>
                <w:sz w:val="20"/>
              </w:rPr>
            </w:pPr>
          </w:p>
        </w:tc>
        <w:tc>
          <w:tcPr>
            <w:tcW w:w="2621" w:type="dxa"/>
            <w:vMerge/>
          </w:tcPr>
          <w:p w:rsidR="00EE2486" w:rsidRDefault="00EE2486" w:rsidP="00267E0D">
            <w:pPr>
              <w:tabs>
                <w:tab w:val="num" w:pos="72"/>
              </w:tabs>
              <w:ind w:firstLine="0"/>
              <w:rPr>
                <w:sz w:val="20"/>
              </w:rPr>
            </w:pPr>
          </w:p>
        </w:tc>
      </w:tr>
      <w:tr w:rsidR="00EE2486" w:rsidTr="00267E0D">
        <w:trPr>
          <w:cantSplit/>
        </w:trPr>
        <w:tc>
          <w:tcPr>
            <w:tcW w:w="709" w:type="dxa"/>
          </w:tcPr>
          <w:p w:rsidR="00EE2486" w:rsidRDefault="00EE2486" w:rsidP="00267E0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402" w:type="dxa"/>
          </w:tcPr>
          <w:p w:rsidR="00EE2486" w:rsidRDefault="00EE2486" w:rsidP="00267E0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Zawartość zanieczyszczeń obcych</w:t>
            </w:r>
          </w:p>
        </w:tc>
        <w:tc>
          <w:tcPr>
            <w:tcW w:w="1985" w:type="dxa"/>
            <w:vMerge/>
          </w:tcPr>
          <w:p w:rsidR="00EE2486" w:rsidRDefault="00EE2486" w:rsidP="00267E0D">
            <w:pPr>
              <w:tabs>
                <w:tab w:val="num" w:pos="72"/>
              </w:tabs>
              <w:ind w:firstLine="0"/>
              <w:rPr>
                <w:sz w:val="20"/>
              </w:rPr>
            </w:pPr>
          </w:p>
        </w:tc>
        <w:tc>
          <w:tcPr>
            <w:tcW w:w="2621" w:type="dxa"/>
            <w:vMerge/>
          </w:tcPr>
          <w:p w:rsidR="00EE2486" w:rsidRDefault="00EE2486" w:rsidP="00267E0D">
            <w:pPr>
              <w:tabs>
                <w:tab w:val="num" w:pos="72"/>
              </w:tabs>
              <w:ind w:firstLine="0"/>
              <w:rPr>
                <w:sz w:val="20"/>
              </w:rPr>
            </w:pPr>
          </w:p>
        </w:tc>
      </w:tr>
      <w:tr w:rsidR="00EE2486" w:rsidTr="00267E0D">
        <w:trPr>
          <w:cantSplit/>
        </w:trPr>
        <w:tc>
          <w:tcPr>
            <w:tcW w:w="709" w:type="dxa"/>
          </w:tcPr>
          <w:p w:rsidR="00EE2486" w:rsidRDefault="00EE2486" w:rsidP="00267E0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402" w:type="dxa"/>
          </w:tcPr>
          <w:p w:rsidR="00EE2486" w:rsidRDefault="00EE2486" w:rsidP="00267E0D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Zawartość zanieczyszczeń organicznych</w:t>
            </w:r>
          </w:p>
        </w:tc>
        <w:tc>
          <w:tcPr>
            <w:tcW w:w="1985" w:type="dxa"/>
          </w:tcPr>
          <w:p w:rsidR="00EE2486" w:rsidRDefault="00EE2486" w:rsidP="00267E0D">
            <w:pPr>
              <w:tabs>
                <w:tab w:val="num" w:pos="7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21" w:type="dxa"/>
          </w:tcPr>
          <w:p w:rsidR="00EE2486" w:rsidRDefault="00EE2486" w:rsidP="00267E0D">
            <w:pPr>
              <w:tabs>
                <w:tab w:val="num" w:pos="72"/>
              </w:tabs>
              <w:ind w:firstLine="0"/>
              <w:rPr>
                <w:sz w:val="20"/>
              </w:rPr>
            </w:pPr>
            <w:r>
              <w:rPr>
                <w:sz w:val="20"/>
              </w:rPr>
              <w:t>6000 i przy każdej zmianie kruszywa</w:t>
            </w:r>
          </w:p>
        </w:tc>
      </w:tr>
    </w:tbl>
    <w:p w:rsidR="00EE2486" w:rsidRDefault="00EE2486" w:rsidP="00EE2486">
      <w:pPr>
        <w:ind w:left="540"/>
      </w:pPr>
    </w:p>
    <w:p w:rsidR="00EE2486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Theme="minorHAnsi" w:hAnsiTheme="minorHAnsi" w:cstheme="minorHAnsi"/>
          <w:spacing w:val="-3"/>
          <w:sz w:val="24"/>
          <w:szCs w:val="24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t>Wodoprzepuszczalność – przy każdej zmianie kruszywa.</w:t>
      </w:r>
    </w:p>
    <w:p w:rsidR="00EE2486" w:rsidRPr="00CA3600" w:rsidRDefault="00EE2486" w:rsidP="00EE2486"/>
    <w:p w:rsidR="00EE2486" w:rsidRPr="00CA3600" w:rsidRDefault="00EE2486" w:rsidP="00EE2486">
      <w:pPr>
        <w:widowControl w:val="0"/>
        <w:numPr>
          <w:ilvl w:val="2"/>
          <w:numId w:val="4"/>
        </w:numPr>
        <w:tabs>
          <w:tab w:val="left" w:pos="426"/>
        </w:tabs>
        <w:spacing w:line="240" w:lineRule="auto"/>
        <w:rPr>
          <w:rFonts w:ascii="Calibri" w:hAnsi="Calibri" w:cs="Calibri"/>
          <w:i/>
          <w:sz w:val="26"/>
          <w:szCs w:val="26"/>
        </w:rPr>
      </w:pPr>
      <w:r w:rsidRPr="00CA3600">
        <w:rPr>
          <w:rFonts w:ascii="Calibri" w:hAnsi="Calibri" w:cs="Calibri"/>
          <w:i/>
          <w:sz w:val="26"/>
          <w:szCs w:val="26"/>
        </w:rPr>
        <w:t>Badanie dostaw kruszywa</w:t>
      </w:r>
    </w:p>
    <w:p w:rsidR="00EE2486" w:rsidRDefault="00EE2486" w:rsidP="00EE2486"/>
    <w:p w:rsidR="00EE2486" w:rsidRPr="00CA3600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t>Wykonawca powinien prowadzić badania własności kruszywa podane w tabeli. Próbki należy pobierać losowo.</w:t>
      </w:r>
    </w:p>
    <w:p w:rsidR="00EE2486" w:rsidRDefault="00EE2486" w:rsidP="00EE2486"/>
    <w:p w:rsidR="005D10DF" w:rsidRDefault="005D10DF" w:rsidP="00EE2486"/>
    <w:p w:rsidR="00EE2486" w:rsidRPr="00CA3600" w:rsidRDefault="00EE2486" w:rsidP="00EE2486">
      <w:pPr>
        <w:widowControl w:val="0"/>
        <w:numPr>
          <w:ilvl w:val="2"/>
          <w:numId w:val="4"/>
        </w:numPr>
        <w:tabs>
          <w:tab w:val="left" w:pos="426"/>
        </w:tabs>
        <w:spacing w:line="240" w:lineRule="auto"/>
        <w:rPr>
          <w:rFonts w:ascii="Calibri" w:hAnsi="Calibri" w:cs="Calibri"/>
          <w:i/>
          <w:sz w:val="26"/>
          <w:szCs w:val="26"/>
        </w:rPr>
      </w:pPr>
      <w:r w:rsidRPr="00CA3600">
        <w:rPr>
          <w:rFonts w:ascii="Calibri" w:hAnsi="Calibri" w:cs="Calibri"/>
          <w:i/>
          <w:sz w:val="26"/>
          <w:szCs w:val="26"/>
        </w:rPr>
        <w:t>Badanie zagęszczenia</w:t>
      </w:r>
    </w:p>
    <w:p w:rsidR="00EE2486" w:rsidRDefault="00EE2486" w:rsidP="00EE2486"/>
    <w:p w:rsidR="00EE2486" w:rsidRPr="00CA3600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t>Zagęszczenie należy sprawdzać wg BN-77/8931-12 przynajmniej w dwóch punktach wybranych losowo na każdej działce roboczej, lecz nie rzadziej niż w jednym punkcie na 600 m2.</w:t>
      </w:r>
    </w:p>
    <w:p w:rsidR="00EE2486" w:rsidRDefault="00EE2486" w:rsidP="00EE2486"/>
    <w:p w:rsidR="00EE2486" w:rsidRPr="00CA3600" w:rsidRDefault="00EE2486" w:rsidP="00EE2486">
      <w:pPr>
        <w:widowControl w:val="0"/>
        <w:numPr>
          <w:ilvl w:val="2"/>
          <w:numId w:val="4"/>
        </w:numPr>
        <w:tabs>
          <w:tab w:val="left" w:pos="426"/>
        </w:tabs>
        <w:spacing w:line="240" w:lineRule="auto"/>
        <w:rPr>
          <w:rFonts w:ascii="Calibri" w:hAnsi="Calibri" w:cs="Calibri"/>
          <w:i/>
          <w:sz w:val="26"/>
          <w:szCs w:val="26"/>
        </w:rPr>
      </w:pPr>
      <w:r w:rsidRPr="00CA3600">
        <w:rPr>
          <w:rFonts w:ascii="Calibri" w:hAnsi="Calibri" w:cs="Calibri"/>
          <w:i/>
          <w:sz w:val="26"/>
          <w:szCs w:val="26"/>
        </w:rPr>
        <w:lastRenderedPageBreak/>
        <w:t>Badanie wilgotności kruszywa</w:t>
      </w:r>
    </w:p>
    <w:p w:rsidR="00EE2486" w:rsidRDefault="00EE2486" w:rsidP="00EE2486">
      <w:pPr>
        <w:tabs>
          <w:tab w:val="left" w:pos="426"/>
        </w:tabs>
      </w:pPr>
      <w:r>
        <w:tab/>
      </w:r>
    </w:p>
    <w:p w:rsidR="00EE2486" w:rsidRPr="00CA3600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t xml:space="preserve">Wilgotność kruszywa w czasie zagęszczania powinna być równa wilgotności optymalnej z tolerancją </w:t>
      </w:r>
      <w:r w:rsidRPr="00CA3600">
        <w:rPr>
          <w:rFonts w:ascii="Calibri" w:hAnsi="Calibri" w:cs="Calibri"/>
          <w:spacing w:val="-3"/>
          <w:sz w:val="24"/>
          <w:szCs w:val="24"/>
        </w:rPr>
        <w:sym w:font="Symbol" w:char="F0B1"/>
      </w:r>
      <w:r w:rsidRPr="00CA3600">
        <w:rPr>
          <w:rFonts w:ascii="Calibri" w:hAnsi="Calibri" w:cs="Calibri"/>
          <w:spacing w:val="-3"/>
          <w:sz w:val="24"/>
          <w:szCs w:val="24"/>
        </w:rPr>
        <w:t xml:space="preserve"> 2%.</w:t>
      </w:r>
    </w:p>
    <w:p w:rsidR="00EE2486" w:rsidRPr="00CA3600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t>Wilgotność kruszywa należy badać wg PN-B-06714/17 przynajmniej dwukrotnie na każdej działce roboczej, lecz nie rzadziej niż raz na 600 m2 warstwy.</w:t>
      </w:r>
    </w:p>
    <w:p w:rsidR="00EE2486" w:rsidRDefault="00EE2486" w:rsidP="00EE2486">
      <w:pPr>
        <w:tabs>
          <w:tab w:val="left" w:pos="426"/>
        </w:tabs>
      </w:pPr>
    </w:p>
    <w:p w:rsidR="00EE2486" w:rsidRPr="00CA3600" w:rsidRDefault="00EE2486" w:rsidP="00EE2486">
      <w:pPr>
        <w:widowControl w:val="0"/>
        <w:numPr>
          <w:ilvl w:val="2"/>
          <w:numId w:val="4"/>
        </w:numPr>
        <w:tabs>
          <w:tab w:val="left" w:pos="426"/>
        </w:tabs>
        <w:spacing w:line="240" w:lineRule="auto"/>
        <w:rPr>
          <w:rFonts w:ascii="Calibri" w:hAnsi="Calibri" w:cs="Calibri"/>
          <w:i/>
          <w:sz w:val="26"/>
          <w:szCs w:val="26"/>
        </w:rPr>
      </w:pPr>
      <w:r w:rsidRPr="00CA3600">
        <w:rPr>
          <w:rFonts w:ascii="Calibri" w:hAnsi="Calibri" w:cs="Calibri"/>
          <w:i/>
          <w:sz w:val="26"/>
          <w:szCs w:val="26"/>
        </w:rPr>
        <w:t>Grubość warstwy</w:t>
      </w:r>
    </w:p>
    <w:p w:rsidR="00EE2486" w:rsidRDefault="00EE2486" w:rsidP="00EE2486">
      <w:pPr>
        <w:tabs>
          <w:tab w:val="left" w:pos="426"/>
        </w:tabs>
      </w:pPr>
    </w:p>
    <w:p w:rsidR="00EE2486" w:rsidRPr="00CA3600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t>Grubość warstwy Wykonawca powinien mierzyć natychmiast po zagęszczeniu, co najmniej w trzech losowo wybranych punktach na każdej działce roboczej, lecz nie rzadziej niż raz na 400 m2 warstwy.</w:t>
      </w:r>
    </w:p>
    <w:p w:rsidR="00EE2486" w:rsidRDefault="00EE2486" w:rsidP="00EE2486">
      <w:pPr>
        <w:tabs>
          <w:tab w:val="left" w:pos="426"/>
        </w:tabs>
        <w:ind w:left="426"/>
      </w:pPr>
    </w:p>
    <w:p w:rsidR="00EE2486" w:rsidRPr="00CA3600" w:rsidRDefault="00EE2486" w:rsidP="00EE2486">
      <w:pPr>
        <w:widowControl w:val="0"/>
        <w:numPr>
          <w:ilvl w:val="2"/>
          <w:numId w:val="4"/>
        </w:numPr>
        <w:tabs>
          <w:tab w:val="left" w:pos="426"/>
        </w:tabs>
        <w:spacing w:line="240" w:lineRule="auto"/>
        <w:rPr>
          <w:rFonts w:ascii="Calibri" w:hAnsi="Calibri" w:cs="Calibri"/>
          <w:i/>
          <w:sz w:val="26"/>
          <w:szCs w:val="26"/>
        </w:rPr>
      </w:pPr>
      <w:r w:rsidRPr="00CA3600">
        <w:rPr>
          <w:rFonts w:ascii="Calibri" w:hAnsi="Calibri" w:cs="Calibri"/>
          <w:i/>
          <w:sz w:val="26"/>
          <w:szCs w:val="26"/>
        </w:rPr>
        <w:t>Cechy geometryczne warstwy</w:t>
      </w:r>
    </w:p>
    <w:p w:rsidR="00EE2486" w:rsidRDefault="00EE2486" w:rsidP="00EE2486">
      <w:pPr>
        <w:tabs>
          <w:tab w:val="left" w:pos="426"/>
        </w:tabs>
      </w:pPr>
    </w:p>
    <w:p w:rsidR="00EE2486" w:rsidRPr="00CA3600" w:rsidRDefault="00EE2486" w:rsidP="00EE2486">
      <w:pPr>
        <w:pStyle w:val="Nagwek2"/>
        <w:numPr>
          <w:ilvl w:val="0"/>
          <w:numId w:val="7"/>
        </w:numPr>
        <w:tabs>
          <w:tab w:val="left" w:pos="-720"/>
        </w:tabs>
        <w:spacing w:line="240" w:lineRule="auto"/>
        <w:rPr>
          <w:rFonts w:ascii="Calibri" w:hAnsi="Calibri" w:cs="Calibri"/>
          <w:spacing w:val="-3"/>
          <w:sz w:val="24"/>
          <w:szCs w:val="24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t>równość – nierówności podłużne warstw należy mierzyć 4 metrową łatą co 20 m, nierówności poprzeczne należy mierzyć 10 razy na 1 km,</w:t>
      </w:r>
    </w:p>
    <w:p w:rsidR="00EE2486" w:rsidRPr="00CA3600" w:rsidRDefault="00EE2486" w:rsidP="00EE2486">
      <w:pPr>
        <w:pStyle w:val="Nagwek2"/>
        <w:numPr>
          <w:ilvl w:val="0"/>
          <w:numId w:val="7"/>
        </w:numPr>
        <w:tabs>
          <w:tab w:val="left" w:pos="-720"/>
        </w:tabs>
        <w:spacing w:line="240" w:lineRule="auto"/>
        <w:rPr>
          <w:rFonts w:ascii="Calibri" w:hAnsi="Calibri" w:cs="Calibri"/>
          <w:spacing w:val="-3"/>
          <w:sz w:val="24"/>
          <w:szCs w:val="24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t xml:space="preserve">spadki poprzeczne – należy mierzyć za pomocą łaty i poziomicy co najmniej 10 razy na  1 km i dodatkowo we wszystkich punktach głównych łuków poziomych; spadki poprzeczne warstw powinny być zgodne z Dokumentacją Projektową z tolerancją </w:t>
      </w:r>
    </w:p>
    <w:p w:rsidR="00EE2486" w:rsidRPr="00CA3600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tab/>
      </w:r>
      <w:r w:rsidRPr="00CA3600">
        <w:rPr>
          <w:rFonts w:ascii="Calibri" w:hAnsi="Calibri" w:cs="Calibri"/>
          <w:spacing w:val="-3"/>
          <w:sz w:val="24"/>
          <w:szCs w:val="24"/>
        </w:rPr>
        <w:tab/>
      </w:r>
      <w:r w:rsidRPr="00CA3600">
        <w:rPr>
          <w:rFonts w:ascii="Calibri" w:hAnsi="Calibri" w:cs="Calibri"/>
          <w:spacing w:val="-3"/>
          <w:sz w:val="24"/>
          <w:szCs w:val="24"/>
        </w:rPr>
        <w:sym w:font="Symbol" w:char="F0B1"/>
      </w:r>
      <w:r w:rsidRPr="00CA3600">
        <w:rPr>
          <w:rFonts w:ascii="Calibri" w:hAnsi="Calibri" w:cs="Calibri"/>
          <w:spacing w:val="-3"/>
          <w:sz w:val="24"/>
          <w:szCs w:val="24"/>
        </w:rPr>
        <w:t xml:space="preserve"> 0,5 %,</w:t>
      </w:r>
    </w:p>
    <w:p w:rsidR="00EE2486" w:rsidRPr="00CA3600" w:rsidRDefault="00EE2486" w:rsidP="00EE2486">
      <w:pPr>
        <w:pStyle w:val="Nagwek2"/>
        <w:numPr>
          <w:ilvl w:val="0"/>
          <w:numId w:val="7"/>
        </w:numPr>
        <w:tabs>
          <w:tab w:val="left" w:pos="-720"/>
        </w:tabs>
        <w:spacing w:line="240" w:lineRule="auto"/>
        <w:rPr>
          <w:rFonts w:ascii="Calibri" w:hAnsi="Calibri" w:cs="Calibri"/>
          <w:spacing w:val="-3"/>
          <w:sz w:val="24"/>
          <w:szCs w:val="24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t>rzędne wysokościowe – należy sprawdzać co 100 m, różnice pomiędzy rzędnymi zmierzonymi z projektowanymi nie powinny przekraczać + 1 cm i –2 cm,</w:t>
      </w:r>
    </w:p>
    <w:p w:rsidR="00EE2486" w:rsidRDefault="00EE2486" w:rsidP="00EE2486">
      <w:pPr>
        <w:pStyle w:val="Nagwek2"/>
        <w:numPr>
          <w:ilvl w:val="0"/>
          <w:numId w:val="7"/>
        </w:numPr>
        <w:tabs>
          <w:tab w:val="left" w:pos="-720"/>
        </w:tabs>
        <w:spacing w:line="240" w:lineRule="auto"/>
      </w:pPr>
      <w:r w:rsidRPr="00CA3600">
        <w:rPr>
          <w:rFonts w:ascii="Calibri" w:hAnsi="Calibri" w:cs="Calibri"/>
          <w:spacing w:val="-3"/>
          <w:sz w:val="24"/>
          <w:szCs w:val="24"/>
        </w:rPr>
        <w:t xml:space="preserve">szerokość – należy sprawdzać co najmniej 10 razy na 1 km; szerokość nie może różnić się od projektowanej o więcej niż + 10 cm i –5 </w:t>
      </w:r>
      <w:proofErr w:type="spellStart"/>
      <w:r w:rsidRPr="00CA3600">
        <w:rPr>
          <w:rFonts w:ascii="Calibri" w:hAnsi="Calibri" w:cs="Calibri"/>
          <w:spacing w:val="-3"/>
          <w:sz w:val="24"/>
          <w:szCs w:val="24"/>
        </w:rPr>
        <w:t>cm</w:t>
      </w:r>
      <w:proofErr w:type="spellEnd"/>
      <w:r w:rsidRPr="00CA3600">
        <w:rPr>
          <w:rFonts w:ascii="Calibri" w:hAnsi="Calibri" w:cs="Calibri"/>
          <w:spacing w:val="-3"/>
          <w:sz w:val="24"/>
          <w:szCs w:val="24"/>
        </w:rPr>
        <w:t>.</w:t>
      </w:r>
    </w:p>
    <w:p w:rsidR="00EE2486" w:rsidRDefault="00EE2486" w:rsidP="00EE2486">
      <w:pPr>
        <w:rPr>
          <w:b/>
          <w:sz w:val="28"/>
        </w:rPr>
      </w:pPr>
    </w:p>
    <w:p w:rsidR="00EE2486" w:rsidRPr="00CA3600" w:rsidRDefault="00EE2486" w:rsidP="00EE2486">
      <w:pPr>
        <w:pStyle w:val="Nagwek1"/>
        <w:numPr>
          <w:ilvl w:val="0"/>
          <w:numId w:val="2"/>
        </w:numPr>
        <w:rPr>
          <w:rFonts w:ascii="Calibri" w:hAnsi="Calibri" w:cs="Calibri"/>
        </w:rPr>
      </w:pPr>
      <w:r w:rsidRPr="00CA3600">
        <w:rPr>
          <w:rFonts w:ascii="Calibri" w:hAnsi="Calibri" w:cs="Calibri"/>
        </w:rPr>
        <w:t>Obmiar robót</w:t>
      </w:r>
    </w:p>
    <w:p w:rsidR="00EE2486" w:rsidRDefault="00EE2486" w:rsidP="00EE2486">
      <w:pPr>
        <w:tabs>
          <w:tab w:val="left" w:pos="426"/>
        </w:tabs>
      </w:pPr>
    </w:p>
    <w:p w:rsidR="00EE2486" w:rsidRPr="00CA3600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t xml:space="preserve">Jednostką obmiarową jest 1 m2 (metr kwadratowy) ułożonej i zagęszczonej warstwy odsączającej. </w:t>
      </w:r>
    </w:p>
    <w:p w:rsidR="00EE2486" w:rsidRPr="00CA3600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t>Ogólne zasady obmiaru robót podano w ST D-M.00.00.00. „ Wymagania ogólne”.</w:t>
      </w:r>
    </w:p>
    <w:p w:rsidR="00EE2486" w:rsidRDefault="00EE2486" w:rsidP="00EE2486">
      <w:pPr>
        <w:tabs>
          <w:tab w:val="left" w:pos="426"/>
        </w:tabs>
      </w:pPr>
    </w:p>
    <w:p w:rsidR="00EE2486" w:rsidRPr="00CA3600" w:rsidRDefault="00EE2486" w:rsidP="00EE2486">
      <w:pPr>
        <w:pStyle w:val="Nagwek1"/>
        <w:numPr>
          <w:ilvl w:val="0"/>
          <w:numId w:val="2"/>
        </w:numPr>
        <w:rPr>
          <w:rFonts w:ascii="Calibri" w:hAnsi="Calibri" w:cs="Calibri"/>
        </w:rPr>
      </w:pPr>
      <w:r w:rsidRPr="00CA3600">
        <w:rPr>
          <w:rFonts w:ascii="Calibri" w:hAnsi="Calibri" w:cs="Calibri"/>
        </w:rPr>
        <w:t>Odbiór robót</w:t>
      </w:r>
    </w:p>
    <w:p w:rsidR="00EE2486" w:rsidRDefault="00EE2486" w:rsidP="00EE2486">
      <w:pPr>
        <w:tabs>
          <w:tab w:val="left" w:pos="426"/>
        </w:tabs>
      </w:pPr>
    </w:p>
    <w:p w:rsidR="00EE2486" w:rsidRPr="00CA3600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t xml:space="preserve">Ogólne zasady odbioru robót podano w ST D-M.00.00.00. „Wymagania ogólne”. </w:t>
      </w:r>
    </w:p>
    <w:p w:rsidR="00EE2486" w:rsidRDefault="00EE2486" w:rsidP="00EE2486">
      <w:pPr>
        <w:tabs>
          <w:tab w:val="left" w:pos="426"/>
        </w:tabs>
      </w:pPr>
    </w:p>
    <w:p w:rsidR="00EE2486" w:rsidRPr="00CA3600" w:rsidRDefault="00EE2486" w:rsidP="00EE2486">
      <w:pPr>
        <w:pStyle w:val="Nagwek1"/>
        <w:numPr>
          <w:ilvl w:val="0"/>
          <w:numId w:val="2"/>
        </w:numPr>
        <w:rPr>
          <w:rFonts w:ascii="Calibri" w:hAnsi="Calibri" w:cs="Calibri"/>
        </w:rPr>
      </w:pPr>
      <w:r w:rsidRPr="00CA3600">
        <w:rPr>
          <w:rFonts w:ascii="Calibri" w:hAnsi="Calibri" w:cs="Calibri"/>
        </w:rPr>
        <w:t>Podstawa płatności</w:t>
      </w:r>
    </w:p>
    <w:p w:rsidR="00EE2486" w:rsidRPr="00CA3600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</w:p>
    <w:p w:rsidR="00EE2486" w:rsidRPr="00CA3600" w:rsidRDefault="00EE2486" w:rsidP="00EE2486">
      <w:pPr>
        <w:pStyle w:val="Nagwek2"/>
        <w:numPr>
          <w:ilvl w:val="0"/>
          <w:numId w:val="0"/>
        </w:numPr>
        <w:tabs>
          <w:tab w:val="left" w:pos="-720"/>
        </w:tabs>
        <w:spacing w:line="240" w:lineRule="auto"/>
        <w:ind w:left="576"/>
        <w:rPr>
          <w:rFonts w:ascii="Calibri" w:hAnsi="Calibri" w:cs="Calibri"/>
          <w:spacing w:val="-3"/>
          <w:sz w:val="24"/>
          <w:szCs w:val="24"/>
        </w:rPr>
      </w:pPr>
      <w:r w:rsidRPr="00CA3600">
        <w:rPr>
          <w:rFonts w:ascii="Calibri" w:hAnsi="Calibri" w:cs="Calibri"/>
          <w:spacing w:val="-3"/>
          <w:sz w:val="24"/>
          <w:szCs w:val="24"/>
        </w:rPr>
        <w:t>Ogólne wymagania dotyczące płatności podano w ST D-M.00.00.00 „Wymagania ogólne”.</w:t>
      </w:r>
    </w:p>
    <w:p w:rsidR="00EE2486" w:rsidRDefault="00EE2486" w:rsidP="00EE2486">
      <w:pPr>
        <w:tabs>
          <w:tab w:val="left" w:pos="426"/>
        </w:tabs>
        <w:ind w:left="420"/>
      </w:pPr>
    </w:p>
    <w:p w:rsidR="00EE2486" w:rsidRPr="00CA3600" w:rsidRDefault="00EE2486" w:rsidP="00EE2486">
      <w:pPr>
        <w:tabs>
          <w:tab w:val="left" w:pos="426"/>
        </w:tabs>
        <w:ind w:left="420"/>
        <w:rPr>
          <w:rFonts w:ascii="Calibri" w:hAnsi="Calibri" w:cs="Calibri"/>
        </w:rPr>
      </w:pPr>
      <w:r w:rsidRPr="00CA3600">
        <w:rPr>
          <w:rFonts w:ascii="Calibri" w:hAnsi="Calibri" w:cs="Calibri"/>
        </w:rPr>
        <w:t>Cena wykonania robót obejmuje:</w:t>
      </w:r>
    </w:p>
    <w:p w:rsidR="00EE2486" w:rsidRPr="00CA3600" w:rsidRDefault="00EE2486" w:rsidP="00EE2486">
      <w:pPr>
        <w:widowControl w:val="0"/>
        <w:numPr>
          <w:ilvl w:val="0"/>
          <w:numId w:val="3"/>
        </w:numPr>
        <w:tabs>
          <w:tab w:val="clear" w:pos="360"/>
          <w:tab w:val="left" w:pos="426"/>
          <w:tab w:val="num" w:pos="780"/>
        </w:tabs>
        <w:spacing w:line="240" w:lineRule="auto"/>
        <w:ind w:left="780"/>
        <w:rPr>
          <w:rFonts w:ascii="Calibri" w:hAnsi="Calibri" w:cs="Calibri"/>
        </w:rPr>
      </w:pPr>
      <w:r w:rsidRPr="00CA3600">
        <w:rPr>
          <w:rFonts w:ascii="Calibri" w:hAnsi="Calibri" w:cs="Calibri"/>
        </w:rPr>
        <w:lastRenderedPageBreak/>
        <w:t>oznakowanie robót prowadzonych w pasie drogowym,</w:t>
      </w:r>
    </w:p>
    <w:p w:rsidR="00EE2486" w:rsidRPr="00CA3600" w:rsidRDefault="00EE2486" w:rsidP="00EE2486">
      <w:pPr>
        <w:widowControl w:val="0"/>
        <w:numPr>
          <w:ilvl w:val="0"/>
          <w:numId w:val="3"/>
        </w:numPr>
        <w:tabs>
          <w:tab w:val="clear" w:pos="360"/>
          <w:tab w:val="left" w:pos="426"/>
          <w:tab w:val="num" w:pos="780"/>
        </w:tabs>
        <w:spacing w:line="240" w:lineRule="auto"/>
        <w:ind w:left="780"/>
        <w:rPr>
          <w:rFonts w:ascii="Calibri" w:hAnsi="Calibri" w:cs="Calibri"/>
        </w:rPr>
      </w:pPr>
      <w:r w:rsidRPr="00CA3600">
        <w:rPr>
          <w:rFonts w:ascii="Calibri" w:hAnsi="Calibri" w:cs="Calibri"/>
        </w:rPr>
        <w:t>zakup i transport materiałów do wykonania robót,</w:t>
      </w:r>
    </w:p>
    <w:p w:rsidR="00EE2486" w:rsidRPr="00CA3600" w:rsidRDefault="00EE2486" w:rsidP="00EE2486">
      <w:pPr>
        <w:widowControl w:val="0"/>
        <w:numPr>
          <w:ilvl w:val="0"/>
          <w:numId w:val="3"/>
        </w:numPr>
        <w:tabs>
          <w:tab w:val="clear" w:pos="360"/>
          <w:tab w:val="left" w:pos="426"/>
          <w:tab w:val="num" w:pos="780"/>
        </w:tabs>
        <w:spacing w:line="240" w:lineRule="auto"/>
        <w:ind w:left="780"/>
        <w:rPr>
          <w:rFonts w:ascii="Calibri" w:hAnsi="Calibri" w:cs="Calibri"/>
        </w:rPr>
      </w:pPr>
      <w:r w:rsidRPr="00CA3600">
        <w:rPr>
          <w:rFonts w:ascii="Calibri" w:hAnsi="Calibri" w:cs="Calibri"/>
        </w:rPr>
        <w:t>sytuacyjno-wysokościowe wyznaczenie wykonywanej warstwy,</w:t>
      </w:r>
    </w:p>
    <w:p w:rsidR="00EE2486" w:rsidRPr="00CA3600" w:rsidRDefault="00EE2486" w:rsidP="00EE2486">
      <w:pPr>
        <w:widowControl w:val="0"/>
        <w:numPr>
          <w:ilvl w:val="0"/>
          <w:numId w:val="3"/>
        </w:numPr>
        <w:tabs>
          <w:tab w:val="clear" w:pos="360"/>
          <w:tab w:val="left" w:pos="426"/>
          <w:tab w:val="num" w:pos="780"/>
        </w:tabs>
        <w:spacing w:line="240" w:lineRule="auto"/>
        <w:ind w:left="780"/>
        <w:rPr>
          <w:rFonts w:ascii="Calibri" w:hAnsi="Calibri" w:cs="Calibri"/>
        </w:rPr>
      </w:pPr>
      <w:r w:rsidRPr="00CA3600">
        <w:rPr>
          <w:rFonts w:ascii="Calibri" w:hAnsi="Calibri" w:cs="Calibri"/>
        </w:rPr>
        <w:t>rozścielenie i zagęszczenie warstwy odsączającej,</w:t>
      </w:r>
    </w:p>
    <w:p w:rsidR="00EE2486" w:rsidRPr="00CA3600" w:rsidRDefault="00EE2486" w:rsidP="00EE2486">
      <w:pPr>
        <w:widowControl w:val="0"/>
        <w:numPr>
          <w:ilvl w:val="0"/>
          <w:numId w:val="3"/>
        </w:numPr>
        <w:tabs>
          <w:tab w:val="clear" w:pos="360"/>
          <w:tab w:val="left" w:pos="426"/>
          <w:tab w:val="num" w:pos="780"/>
        </w:tabs>
        <w:spacing w:line="240" w:lineRule="auto"/>
        <w:ind w:left="780"/>
        <w:rPr>
          <w:rFonts w:ascii="Calibri" w:hAnsi="Calibri" w:cs="Calibri"/>
        </w:rPr>
      </w:pPr>
      <w:r w:rsidRPr="00CA3600">
        <w:rPr>
          <w:rFonts w:ascii="Calibri" w:hAnsi="Calibri" w:cs="Calibri"/>
        </w:rPr>
        <w:t>utrzymanie wykonanej warstwy,</w:t>
      </w:r>
    </w:p>
    <w:p w:rsidR="00EE2486" w:rsidRPr="00CA3600" w:rsidRDefault="00EE2486" w:rsidP="00EE2486">
      <w:pPr>
        <w:widowControl w:val="0"/>
        <w:numPr>
          <w:ilvl w:val="0"/>
          <w:numId w:val="3"/>
        </w:numPr>
        <w:tabs>
          <w:tab w:val="clear" w:pos="360"/>
          <w:tab w:val="left" w:pos="426"/>
          <w:tab w:val="num" w:pos="780"/>
        </w:tabs>
        <w:spacing w:line="240" w:lineRule="auto"/>
        <w:ind w:left="780"/>
        <w:rPr>
          <w:rFonts w:ascii="Calibri" w:hAnsi="Calibri" w:cs="Calibri"/>
        </w:rPr>
      </w:pPr>
      <w:r w:rsidRPr="00CA3600">
        <w:rPr>
          <w:rFonts w:ascii="Calibri" w:hAnsi="Calibri" w:cs="Calibri"/>
        </w:rPr>
        <w:t>niezbędne roboty pomiarowe i badania.</w:t>
      </w:r>
    </w:p>
    <w:p w:rsidR="00EE2486" w:rsidRDefault="00EE2486" w:rsidP="00EE2486">
      <w:pPr>
        <w:tabs>
          <w:tab w:val="left" w:pos="426"/>
        </w:tabs>
      </w:pPr>
    </w:p>
    <w:p w:rsidR="00EE2486" w:rsidRPr="00CA3600" w:rsidRDefault="00EE2486" w:rsidP="00EE2486">
      <w:pPr>
        <w:pStyle w:val="Nagwek1"/>
        <w:numPr>
          <w:ilvl w:val="0"/>
          <w:numId w:val="2"/>
        </w:numPr>
        <w:rPr>
          <w:rFonts w:ascii="Calibri" w:hAnsi="Calibri" w:cs="Calibri"/>
        </w:rPr>
      </w:pPr>
      <w:r w:rsidRPr="00CA3600">
        <w:rPr>
          <w:rFonts w:ascii="Calibri" w:hAnsi="Calibri" w:cs="Calibri"/>
        </w:rPr>
        <w:t>Przepisy związane</w:t>
      </w:r>
    </w:p>
    <w:p w:rsidR="00EE2486" w:rsidRDefault="00EE2486" w:rsidP="00EE2486">
      <w:pPr>
        <w:tabs>
          <w:tab w:val="left" w:pos="426"/>
        </w:tabs>
      </w:pPr>
    </w:p>
    <w:p w:rsidR="00EE2486" w:rsidRPr="00CA3600" w:rsidRDefault="00EE2486" w:rsidP="00EE2486">
      <w:pPr>
        <w:tabs>
          <w:tab w:val="left" w:pos="426"/>
        </w:tabs>
        <w:spacing w:line="240" w:lineRule="auto"/>
        <w:ind w:left="2832" w:hanging="2832"/>
        <w:rPr>
          <w:rFonts w:ascii="Calibri" w:hAnsi="Calibri" w:cs="Calibri"/>
        </w:rPr>
      </w:pPr>
      <w:r w:rsidRPr="00CA3600">
        <w:rPr>
          <w:rFonts w:ascii="Calibri" w:hAnsi="Calibri" w:cs="Calibri"/>
        </w:rPr>
        <w:t>PN-S-02201</w:t>
      </w:r>
      <w:r w:rsidRPr="00CA3600">
        <w:rPr>
          <w:rFonts w:ascii="Calibri" w:hAnsi="Calibri" w:cs="Calibri"/>
        </w:rPr>
        <w:tab/>
        <w:t>Drogi samochodowe. Nawierzchnie drogowe. Podział, nazwy i określenia.</w:t>
      </w:r>
    </w:p>
    <w:p w:rsidR="00EE2486" w:rsidRPr="00CA3600" w:rsidRDefault="00EE2486" w:rsidP="00EE2486">
      <w:pPr>
        <w:tabs>
          <w:tab w:val="left" w:pos="426"/>
        </w:tabs>
        <w:spacing w:line="240" w:lineRule="auto"/>
        <w:rPr>
          <w:rFonts w:ascii="Calibri" w:hAnsi="Calibri" w:cs="Calibri"/>
        </w:rPr>
      </w:pPr>
    </w:p>
    <w:p w:rsidR="00EE2486" w:rsidRPr="00CA3600" w:rsidRDefault="00EE2486" w:rsidP="00EE2486">
      <w:pPr>
        <w:tabs>
          <w:tab w:val="left" w:pos="426"/>
        </w:tabs>
        <w:spacing w:line="240" w:lineRule="auto"/>
        <w:ind w:firstLine="0"/>
        <w:rPr>
          <w:rFonts w:ascii="Calibri" w:hAnsi="Calibri" w:cs="Calibri"/>
        </w:rPr>
      </w:pPr>
      <w:r w:rsidRPr="00CA3600">
        <w:rPr>
          <w:rFonts w:ascii="Calibri" w:hAnsi="Calibri" w:cs="Calibri"/>
        </w:rPr>
        <w:t>PN-B-04481</w:t>
      </w:r>
      <w:r w:rsidRPr="00CA3600">
        <w:rPr>
          <w:rFonts w:ascii="Calibri" w:hAnsi="Calibri" w:cs="Calibri"/>
        </w:rPr>
        <w:tab/>
      </w:r>
      <w:r w:rsidRPr="00CA3600">
        <w:rPr>
          <w:rFonts w:ascii="Calibri" w:hAnsi="Calibri" w:cs="Calibri"/>
        </w:rPr>
        <w:tab/>
      </w:r>
      <w:r>
        <w:rPr>
          <w:rFonts w:asciiTheme="minorHAnsi" w:hAnsiTheme="minorHAnsi" w:cstheme="minorHAnsi"/>
        </w:rPr>
        <w:tab/>
      </w:r>
      <w:r w:rsidRPr="00CA3600">
        <w:rPr>
          <w:rFonts w:ascii="Calibri" w:hAnsi="Calibri" w:cs="Calibri"/>
        </w:rPr>
        <w:t>Grunty budowlane. Badanie próbek gruntu.</w:t>
      </w:r>
    </w:p>
    <w:p w:rsidR="00EE2486" w:rsidRPr="00CA3600" w:rsidRDefault="00EE2486" w:rsidP="00EE2486">
      <w:pPr>
        <w:tabs>
          <w:tab w:val="left" w:pos="426"/>
        </w:tabs>
        <w:spacing w:line="240" w:lineRule="auto"/>
        <w:rPr>
          <w:rFonts w:ascii="Calibri" w:hAnsi="Calibri" w:cs="Calibri"/>
        </w:rPr>
      </w:pPr>
    </w:p>
    <w:p w:rsidR="00EE2486" w:rsidRPr="00CA3600" w:rsidRDefault="00EE2486" w:rsidP="00EE2486">
      <w:pPr>
        <w:tabs>
          <w:tab w:val="left" w:pos="426"/>
        </w:tabs>
        <w:spacing w:line="240" w:lineRule="auto"/>
        <w:ind w:firstLine="0"/>
        <w:rPr>
          <w:rFonts w:ascii="Calibri" w:hAnsi="Calibri" w:cs="Calibri"/>
        </w:rPr>
      </w:pPr>
      <w:r w:rsidRPr="00CA3600">
        <w:rPr>
          <w:rFonts w:ascii="Calibri" w:hAnsi="Calibri" w:cs="Calibri"/>
        </w:rPr>
        <w:t>BN-8931-12</w:t>
      </w:r>
      <w:r w:rsidRPr="00CA3600">
        <w:rPr>
          <w:rFonts w:ascii="Calibri" w:hAnsi="Calibri" w:cs="Calibri"/>
        </w:rPr>
        <w:tab/>
      </w:r>
      <w:r w:rsidRPr="00CA3600">
        <w:rPr>
          <w:rFonts w:ascii="Calibri" w:hAnsi="Calibri" w:cs="Calibri"/>
        </w:rPr>
        <w:tab/>
      </w:r>
      <w:r>
        <w:rPr>
          <w:rFonts w:asciiTheme="minorHAnsi" w:hAnsiTheme="minorHAnsi" w:cstheme="minorHAnsi"/>
        </w:rPr>
        <w:tab/>
      </w:r>
      <w:r w:rsidRPr="00CA3600">
        <w:rPr>
          <w:rFonts w:ascii="Calibri" w:hAnsi="Calibri" w:cs="Calibri"/>
        </w:rPr>
        <w:t>Drogi samochodowe. Oznaczenie wskaźnika zagęszczenia gruntu.</w:t>
      </w:r>
    </w:p>
    <w:p w:rsidR="00EE2486" w:rsidRPr="00CA3600" w:rsidRDefault="00EE2486" w:rsidP="00EE2486">
      <w:pPr>
        <w:tabs>
          <w:tab w:val="left" w:pos="426"/>
        </w:tabs>
        <w:spacing w:line="240" w:lineRule="auto"/>
        <w:ind w:left="2160" w:hanging="2160"/>
        <w:rPr>
          <w:rFonts w:ascii="Calibri" w:hAnsi="Calibri" w:cs="Calibri"/>
        </w:rPr>
      </w:pPr>
    </w:p>
    <w:p w:rsidR="00EE2486" w:rsidRPr="00CA3600" w:rsidRDefault="00EE2486" w:rsidP="00EE2486">
      <w:pPr>
        <w:tabs>
          <w:tab w:val="left" w:pos="426"/>
        </w:tabs>
        <w:spacing w:line="240" w:lineRule="auto"/>
        <w:ind w:left="2832" w:hanging="2832"/>
        <w:rPr>
          <w:rFonts w:ascii="Calibri" w:hAnsi="Calibri" w:cs="Calibri"/>
        </w:rPr>
      </w:pPr>
      <w:r w:rsidRPr="00CA3600">
        <w:rPr>
          <w:rFonts w:ascii="Calibri" w:hAnsi="Calibri" w:cs="Calibri"/>
        </w:rPr>
        <w:t>PN-B-06714/12</w:t>
      </w:r>
      <w:r w:rsidRPr="00CA3600">
        <w:rPr>
          <w:rFonts w:ascii="Calibri" w:hAnsi="Calibri" w:cs="Calibri"/>
        </w:rPr>
        <w:tab/>
        <w:t>Kruszywa mineralne. Badania. Oznaczenie zawartości zanieczyszczeń obcych.</w:t>
      </w:r>
    </w:p>
    <w:p w:rsidR="00EE2486" w:rsidRPr="00CA3600" w:rsidRDefault="00EE2486" w:rsidP="00EE2486">
      <w:pPr>
        <w:tabs>
          <w:tab w:val="left" w:pos="426"/>
        </w:tabs>
        <w:spacing w:line="240" w:lineRule="auto"/>
        <w:ind w:left="2160" w:hanging="2160"/>
        <w:rPr>
          <w:rFonts w:ascii="Calibri" w:hAnsi="Calibri" w:cs="Calibri"/>
        </w:rPr>
      </w:pPr>
    </w:p>
    <w:p w:rsidR="00EE2486" w:rsidRPr="00CA3600" w:rsidRDefault="00EE2486" w:rsidP="00EE2486">
      <w:pPr>
        <w:tabs>
          <w:tab w:val="left" w:pos="426"/>
        </w:tabs>
        <w:spacing w:line="240" w:lineRule="auto"/>
        <w:ind w:left="2832" w:hanging="2832"/>
        <w:rPr>
          <w:rFonts w:ascii="Calibri" w:hAnsi="Calibri" w:cs="Calibri"/>
        </w:rPr>
      </w:pPr>
      <w:r w:rsidRPr="00CA3600">
        <w:rPr>
          <w:rFonts w:ascii="Calibri" w:hAnsi="Calibri" w:cs="Calibri"/>
        </w:rPr>
        <w:t>PN-B-06714/26</w:t>
      </w:r>
      <w:r w:rsidRPr="00CA3600">
        <w:rPr>
          <w:rFonts w:ascii="Calibri" w:hAnsi="Calibri" w:cs="Calibri"/>
        </w:rPr>
        <w:tab/>
        <w:t>Kruszywa mineralne. Badania. Oznaczenie zawartości zanieczyszczeń organicznych.</w:t>
      </w:r>
    </w:p>
    <w:p w:rsidR="00EE2486" w:rsidRPr="00CA3600" w:rsidRDefault="00EE2486" w:rsidP="00EE2486">
      <w:pPr>
        <w:tabs>
          <w:tab w:val="left" w:pos="426"/>
        </w:tabs>
        <w:spacing w:line="240" w:lineRule="auto"/>
        <w:ind w:left="2160" w:hanging="2160"/>
        <w:rPr>
          <w:rFonts w:ascii="Calibri" w:hAnsi="Calibri" w:cs="Calibri"/>
        </w:rPr>
      </w:pPr>
    </w:p>
    <w:p w:rsidR="00EE2486" w:rsidRPr="00CA3600" w:rsidRDefault="00EE2486" w:rsidP="00EE2486">
      <w:pPr>
        <w:tabs>
          <w:tab w:val="left" w:pos="426"/>
        </w:tabs>
        <w:spacing w:line="240" w:lineRule="auto"/>
        <w:ind w:left="2160" w:hanging="2160"/>
        <w:rPr>
          <w:rFonts w:ascii="Calibri" w:hAnsi="Calibri" w:cs="Calibri"/>
        </w:rPr>
      </w:pPr>
      <w:r w:rsidRPr="00CA3600">
        <w:rPr>
          <w:rFonts w:ascii="Calibri" w:hAnsi="Calibri" w:cs="Calibri"/>
        </w:rPr>
        <w:t>PN-B-06714/17</w:t>
      </w:r>
      <w:r w:rsidRPr="00CA3600">
        <w:rPr>
          <w:rFonts w:ascii="Calibri" w:hAnsi="Calibri" w:cs="Calibri"/>
        </w:rPr>
        <w:tab/>
      </w:r>
      <w:r>
        <w:rPr>
          <w:rFonts w:asciiTheme="minorHAnsi" w:hAnsiTheme="minorHAnsi" w:cstheme="minorHAnsi"/>
        </w:rPr>
        <w:tab/>
      </w:r>
      <w:r w:rsidRPr="00CA3600">
        <w:rPr>
          <w:rFonts w:ascii="Calibri" w:hAnsi="Calibri" w:cs="Calibri"/>
        </w:rPr>
        <w:t>Kruszywa mineralne. Badania. Oznaczenie wilgotności.</w:t>
      </w:r>
    </w:p>
    <w:p w:rsidR="00EE2486" w:rsidRPr="00CA3600" w:rsidRDefault="00EE2486" w:rsidP="00EE2486">
      <w:pPr>
        <w:tabs>
          <w:tab w:val="left" w:pos="426"/>
        </w:tabs>
        <w:spacing w:line="240" w:lineRule="auto"/>
        <w:ind w:left="2160" w:hanging="2160"/>
        <w:rPr>
          <w:rFonts w:ascii="Calibri" w:hAnsi="Calibri" w:cs="Calibri"/>
        </w:rPr>
      </w:pPr>
    </w:p>
    <w:p w:rsidR="00EE2486" w:rsidRPr="00CA3600" w:rsidRDefault="00EE2486" w:rsidP="00EE2486">
      <w:pPr>
        <w:tabs>
          <w:tab w:val="left" w:pos="426"/>
        </w:tabs>
        <w:spacing w:line="240" w:lineRule="auto"/>
        <w:ind w:left="2832" w:hanging="2832"/>
        <w:rPr>
          <w:rFonts w:ascii="Calibri" w:hAnsi="Calibri" w:cs="Calibri"/>
        </w:rPr>
      </w:pPr>
      <w:r w:rsidRPr="00CA3600">
        <w:rPr>
          <w:rFonts w:ascii="Calibri" w:hAnsi="Calibri" w:cs="Calibri"/>
        </w:rPr>
        <w:t>PN-B-11113:1996</w:t>
      </w:r>
      <w:r w:rsidRPr="00CA3600">
        <w:rPr>
          <w:rFonts w:ascii="Calibri" w:hAnsi="Calibri" w:cs="Calibri"/>
        </w:rPr>
        <w:tab/>
        <w:t>Kruszywo mineralne. Kruszywo naturalne do nawierzchni drogowych. Piasek.</w:t>
      </w:r>
    </w:p>
    <w:p w:rsidR="00EE2486" w:rsidRPr="00CA3600" w:rsidRDefault="00EE2486" w:rsidP="00EE2486">
      <w:pPr>
        <w:tabs>
          <w:tab w:val="left" w:pos="426"/>
        </w:tabs>
        <w:spacing w:line="240" w:lineRule="auto"/>
        <w:ind w:left="2160" w:hanging="2160"/>
        <w:rPr>
          <w:rFonts w:ascii="Calibri" w:hAnsi="Calibri" w:cs="Calibri"/>
        </w:rPr>
      </w:pPr>
    </w:p>
    <w:p w:rsidR="00EE2486" w:rsidRPr="00CA3600" w:rsidRDefault="00EE2486" w:rsidP="00EE2486">
      <w:pPr>
        <w:tabs>
          <w:tab w:val="left" w:pos="426"/>
        </w:tabs>
        <w:spacing w:line="240" w:lineRule="auto"/>
        <w:ind w:left="2160" w:hanging="2160"/>
        <w:rPr>
          <w:rFonts w:ascii="Calibri" w:hAnsi="Calibri" w:cs="Calibri"/>
        </w:rPr>
      </w:pPr>
      <w:r w:rsidRPr="00CA3600">
        <w:rPr>
          <w:rFonts w:ascii="Calibri" w:hAnsi="Calibri" w:cs="Calibri"/>
        </w:rPr>
        <w:t>PN-B-04492</w:t>
      </w:r>
      <w:r w:rsidRPr="00CA3600">
        <w:rPr>
          <w:rFonts w:ascii="Calibri" w:hAnsi="Calibri" w:cs="Calibri"/>
        </w:rPr>
        <w:tab/>
      </w:r>
      <w:r w:rsidRPr="00CA3600">
        <w:rPr>
          <w:rFonts w:ascii="Calibri" w:hAnsi="Calibri" w:cs="Calibri"/>
        </w:rPr>
        <w:tab/>
        <w:t>Grunty budowlane. Oznaczenie wskaźnika wodoprzepuszczalności.</w:t>
      </w:r>
    </w:p>
    <w:p w:rsidR="00EE2486" w:rsidRPr="00CA3600" w:rsidRDefault="00EE2486" w:rsidP="00EE2486">
      <w:pPr>
        <w:tabs>
          <w:tab w:val="left" w:pos="426"/>
        </w:tabs>
        <w:spacing w:line="240" w:lineRule="auto"/>
        <w:ind w:left="2160" w:hanging="2160"/>
        <w:rPr>
          <w:rFonts w:ascii="Calibri" w:hAnsi="Calibri" w:cs="Calibri"/>
        </w:rPr>
      </w:pPr>
    </w:p>
    <w:p w:rsidR="00EE2486" w:rsidRPr="00CA3600" w:rsidRDefault="00EE2486" w:rsidP="00EE2486">
      <w:pPr>
        <w:tabs>
          <w:tab w:val="left" w:pos="426"/>
        </w:tabs>
        <w:spacing w:line="240" w:lineRule="auto"/>
        <w:ind w:left="2160" w:hanging="2160"/>
        <w:rPr>
          <w:rFonts w:ascii="Calibri" w:hAnsi="Calibri" w:cs="Calibri"/>
        </w:rPr>
      </w:pPr>
      <w:r w:rsidRPr="00CA3600">
        <w:rPr>
          <w:rFonts w:ascii="Calibri" w:hAnsi="Calibri" w:cs="Calibri"/>
        </w:rPr>
        <w:t>PN-S-02205.</w:t>
      </w:r>
      <w:r w:rsidRPr="00CA3600">
        <w:rPr>
          <w:rFonts w:ascii="Calibri" w:hAnsi="Calibri" w:cs="Calibri"/>
        </w:rPr>
        <w:tab/>
      </w:r>
      <w:r w:rsidRPr="00CA3600">
        <w:rPr>
          <w:rFonts w:ascii="Calibri" w:hAnsi="Calibri" w:cs="Calibri"/>
        </w:rPr>
        <w:tab/>
        <w:t>Drogi samochodowe. Roboty ziemne. Wymagania i badania.</w:t>
      </w:r>
    </w:p>
    <w:p w:rsidR="00EE2486" w:rsidRPr="00CA3600" w:rsidRDefault="00EE2486" w:rsidP="00EE2486">
      <w:pPr>
        <w:tabs>
          <w:tab w:val="left" w:pos="426"/>
        </w:tabs>
        <w:spacing w:line="240" w:lineRule="auto"/>
        <w:ind w:left="2160" w:hanging="2160"/>
        <w:rPr>
          <w:rFonts w:ascii="Calibri" w:hAnsi="Calibri" w:cs="Calibri"/>
        </w:rPr>
      </w:pPr>
    </w:p>
    <w:p w:rsidR="00EE2486" w:rsidRDefault="00EE2486" w:rsidP="00EE2486">
      <w:pPr>
        <w:tabs>
          <w:tab w:val="left" w:pos="426"/>
        </w:tabs>
        <w:spacing w:line="240" w:lineRule="auto"/>
        <w:ind w:left="2160" w:hanging="2160"/>
        <w:rPr>
          <w:rFonts w:ascii="Calibri" w:hAnsi="Calibri" w:cs="Calibri"/>
        </w:rPr>
      </w:pPr>
      <w:r w:rsidRPr="00CA3600">
        <w:rPr>
          <w:rFonts w:ascii="Calibri" w:hAnsi="Calibri" w:cs="Calibri"/>
        </w:rPr>
        <w:t>BN-76/8950-03</w:t>
      </w:r>
      <w:r w:rsidRPr="00CA3600">
        <w:rPr>
          <w:rFonts w:ascii="Calibri" w:hAnsi="Calibri" w:cs="Calibri"/>
        </w:rPr>
        <w:tab/>
      </w:r>
      <w:r>
        <w:rPr>
          <w:rFonts w:asciiTheme="minorHAnsi" w:hAnsiTheme="minorHAnsi" w:cstheme="minorHAnsi"/>
        </w:rPr>
        <w:tab/>
      </w:r>
      <w:r w:rsidRPr="00CA3600">
        <w:rPr>
          <w:rFonts w:ascii="Calibri" w:hAnsi="Calibri" w:cs="Calibri"/>
        </w:rPr>
        <w:t>Obliczenie współczynnika filtracji gruntu.</w:t>
      </w:r>
    </w:p>
    <w:p w:rsidR="00DD307A" w:rsidRDefault="00DD307A"/>
    <w:sectPr w:rsidR="00DD307A" w:rsidSect="00BC0C8D">
      <w:footerReference w:type="default" r:id="rId7"/>
      <w:pgSz w:w="11906" w:h="16838"/>
      <w:pgMar w:top="1417" w:right="1417" w:bottom="1417" w:left="1417" w:header="708" w:footer="708" w:gutter="0"/>
      <w:pgNumType w:start="8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75C" w:rsidRDefault="00E5075C" w:rsidP="00DB0C0C">
      <w:pPr>
        <w:spacing w:line="240" w:lineRule="auto"/>
      </w:pPr>
      <w:r>
        <w:separator/>
      </w:r>
    </w:p>
  </w:endnote>
  <w:endnote w:type="continuationSeparator" w:id="0">
    <w:p w:rsidR="00E5075C" w:rsidRDefault="00E5075C" w:rsidP="00DB0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3304796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B0C0C" w:rsidRDefault="00DB0C0C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DB0C0C">
          <w:rPr>
            <w:rFonts w:asciiTheme="minorHAnsi" w:hAnsiTheme="minorHAnsi" w:cstheme="minorHAnsi"/>
          </w:rPr>
          <w:t xml:space="preserve">str. </w:t>
        </w:r>
        <w:r w:rsidR="00574F7B" w:rsidRPr="00DB0C0C">
          <w:rPr>
            <w:rFonts w:asciiTheme="minorHAnsi" w:hAnsiTheme="minorHAnsi" w:cstheme="minorHAnsi"/>
          </w:rPr>
          <w:fldChar w:fldCharType="begin"/>
        </w:r>
        <w:r w:rsidRPr="00DB0C0C">
          <w:rPr>
            <w:rFonts w:asciiTheme="minorHAnsi" w:hAnsiTheme="minorHAnsi" w:cstheme="minorHAnsi"/>
          </w:rPr>
          <w:instrText xml:space="preserve"> PAGE    \* MERGEFORMAT </w:instrText>
        </w:r>
        <w:r w:rsidR="00574F7B" w:rsidRPr="00DB0C0C">
          <w:rPr>
            <w:rFonts w:asciiTheme="minorHAnsi" w:hAnsiTheme="minorHAnsi" w:cstheme="minorHAnsi"/>
          </w:rPr>
          <w:fldChar w:fldCharType="separate"/>
        </w:r>
        <w:r w:rsidR="00BC0C8D">
          <w:rPr>
            <w:rFonts w:asciiTheme="minorHAnsi" w:hAnsiTheme="minorHAnsi" w:cstheme="minorHAnsi"/>
            <w:noProof/>
          </w:rPr>
          <w:t>88</w:t>
        </w:r>
        <w:r w:rsidR="00574F7B" w:rsidRPr="00DB0C0C">
          <w:rPr>
            <w:rFonts w:asciiTheme="minorHAnsi" w:hAnsiTheme="minorHAnsi" w:cstheme="minorHAnsi"/>
          </w:rPr>
          <w:fldChar w:fldCharType="end"/>
        </w:r>
      </w:p>
    </w:sdtContent>
  </w:sdt>
  <w:p w:rsidR="00DB0C0C" w:rsidRDefault="00DB0C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75C" w:rsidRDefault="00E5075C" w:rsidP="00DB0C0C">
      <w:pPr>
        <w:spacing w:line="240" w:lineRule="auto"/>
      </w:pPr>
      <w:r>
        <w:separator/>
      </w:r>
    </w:p>
  </w:footnote>
  <w:footnote w:type="continuationSeparator" w:id="0">
    <w:p w:rsidR="00E5075C" w:rsidRDefault="00E5075C" w:rsidP="00DB0C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618C"/>
    <w:multiLevelType w:val="hybridMultilevel"/>
    <w:tmpl w:val="AEEADD5C"/>
    <w:lvl w:ilvl="0" w:tplc="6A583AD6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29C05A96"/>
    <w:multiLevelType w:val="hybridMultilevel"/>
    <w:tmpl w:val="CFC2C7DC"/>
    <w:lvl w:ilvl="0" w:tplc="A84A94E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4AFC77BD"/>
    <w:multiLevelType w:val="multilevel"/>
    <w:tmpl w:val="99DAD73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4627ADF"/>
    <w:multiLevelType w:val="hybridMultilevel"/>
    <w:tmpl w:val="630672B8"/>
    <w:lvl w:ilvl="0" w:tplc="1A2A245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5958E910" w:tentative="1">
      <w:start w:val="1"/>
      <w:numFmt w:val="lowerLetter"/>
      <w:lvlText w:val="%2."/>
      <w:lvlJc w:val="left"/>
      <w:pPr>
        <w:ind w:left="1656" w:hanging="360"/>
      </w:pPr>
    </w:lvl>
    <w:lvl w:ilvl="2" w:tplc="8C54E0C2" w:tentative="1">
      <w:start w:val="1"/>
      <w:numFmt w:val="lowerRoman"/>
      <w:lvlText w:val="%3."/>
      <w:lvlJc w:val="right"/>
      <w:pPr>
        <w:ind w:left="2376" w:hanging="180"/>
      </w:pPr>
    </w:lvl>
    <w:lvl w:ilvl="3" w:tplc="2A648306" w:tentative="1">
      <w:start w:val="1"/>
      <w:numFmt w:val="decimal"/>
      <w:lvlText w:val="%4."/>
      <w:lvlJc w:val="left"/>
      <w:pPr>
        <w:ind w:left="3096" w:hanging="360"/>
      </w:pPr>
    </w:lvl>
    <w:lvl w:ilvl="4" w:tplc="14DC85DA" w:tentative="1">
      <w:start w:val="1"/>
      <w:numFmt w:val="lowerLetter"/>
      <w:lvlText w:val="%5."/>
      <w:lvlJc w:val="left"/>
      <w:pPr>
        <w:ind w:left="3816" w:hanging="360"/>
      </w:pPr>
    </w:lvl>
    <w:lvl w:ilvl="5" w:tplc="87787F7E" w:tentative="1">
      <w:start w:val="1"/>
      <w:numFmt w:val="lowerRoman"/>
      <w:lvlText w:val="%6."/>
      <w:lvlJc w:val="right"/>
      <w:pPr>
        <w:ind w:left="4536" w:hanging="180"/>
      </w:pPr>
    </w:lvl>
    <w:lvl w:ilvl="6" w:tplc="6F5ED2CC" w:tentative="1">
      <w:start w:val="1"/>
      <w:numFmt w:val="decimal"/>
      <w:lvlText w:val="%7."/>
      <w:lvlJc w:val="left"/>
      <w:pPr>
        <w:ind w:left="5256" w:hanging="360"/>
      </w:pPr>
    </w:lvl>
    <w:lvl w:ilvl="7" w:tplc="8E281416" w:tentative="1">
      <w:start w:val="1"/>
      <w:numFmt w:val="lowerLetter"/>
      <w:lvlText w:val="%8."/>
      <w:lvlJc w:val="left"/>
      <w:pPr>
        <w:ind w:left="5976" w:hanging="360"/>
      </w:pPr>
    </w:lvl>
    <w:lvl w:ilvl="8" w:tplc="0CA8CFD0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7E986B44"/>
    <w:multiLevelType w:val="multilevel"/>
    <w:tmpl w:val="8F4CFD8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F937DF4"/>
    <w:multiLevelType w:val="singleLevel"/>
    <w:tmpl w:val="0CB27D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486"/>
    <w:rsid w:val="00267E0D"/>
    <w:rsid w:val="0042635A"/>
    <w:rsid w:val="00574F7B"/>
    <w:rsid w:val="00592E59"/>
    <w:rsid w:val="005D10DF"/>
    <w:rsid w:val="0083377E"/>
    <w:rsid w:val="00874747"/>
    <w:rsid w:val="00B27480"/>
    <w:rsid w:val="00B33BBA"/>
    <w:rsid w:val="00B60621"/>
    <w:rsid w:val="00BC0C8D"/>
    <w:rsid w:val="00DB0C0C"/>
    <w:rsid w:val="00DD307A"/>
    <w:rsid w:val="00E5075C"/>
    <w:rsid w:val="00E67C7F"/>
    <w:rsid w:val="00EE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xkx"/>
    <w:qFormat/>
    <w:rsid w:val="00EE248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 1,Title 1"/>
    <w:basedOn w:val="Normalny"/>
    <w:next w:val="Normalny"/>
    <w:link w:val="Nagwek1Znak"/>
    <w:qFormat/>
    <w:rsid w:val="00EE2486"/>
    <w:pPr>
      <w:keepNext/>
      <w:numPr>
        <w:numId w:val="1"/>
      </w:numPr>
      <w:spacing w:line="240" w:lineRule="auto"/>
      <w:outlineLvl w:val="0"/>
    </w:pPr>
    <w:rPr>
      <w:b/>
      <w:sz w:val="26"/>
      <w:szCs w:val="20"/>
    </w:rPr>
  </w:style>
  <w:style w:type="paragraph" w:styleId="Nagwek2">
    <w:name w:val="heading 2"/>
    <w:basedOn w:val="Normalny"/>
    <w:next w:val="Normalny"/>
    <w:link w:val="Nagwek2Znak"/>
    <w:qFormat/>
    <w:rsid w:val="00EE2486"/>
    <w:pPr>
      <w:keepNext/>
      <w:numPr>
        <w:ilvl w:val="1"/>
        <w:numId w:val="1"/>
      </w:numPr>
      <w:jc w:val="left"/>
      <w:outlineLvl w:val="1"/>
    </w:pPr>
    <w:rPr>
      <w:sz w:val="26"/>
      <w:szCs w:val="20"/>
    </w:rPr>
  </w:style>
  <w:style w:type="paragraph" w:styleId="Nagwek3">
    <w:name w:val="heading 3"/>
    <w:basedOn w:val="Normalny"/>
    <w:next w:val="Normalny"/>
    <w:link w:val="Nagwek3Znak"/>
    <w:qFormat/>
    <w:rsid w:val="00EE2486"/>
    <w:pPr>
      <w:keepNext/>
      <w:numPr>
        <w:ilvl w:val="2"/>
        <w:numId w:val="1"/>
      </w:numPr>
      <w:tabs>
        <w:tab w:val="left" w:pos="1701"/>
        <w:tab w:val="left" w:pos="1985"/>
      </w:tabs>
      <w:spacing w:before="120" w:after="120" w:line="240" w:lineRule="auto"/>
      <w:ind w:right="-720"/>
      <w:outlineLvl w:val="2"/>
    </w:pPr>
    <w:rPr>
      <w:i/>
      <w:snapToGrid w:val="0"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EE2486"/>
    <w:pPr>
      <w:keepNext/>
      <w:numPr>
        <w:ilvl w:val="3"/>
        <w:numId w:val="1"/>
      </w:numPr>
      <w:spacing w:line="240" w:lineRule="auto"/>
      <w:ind w:right="-720"/>
      <w:outlineLvl w:val="3"/>
    </w:pPr>
    <w:rPr>
      <w:b/>
      <w:sz w:val="26"/>
      <w:szCs w:val="20"/>
    </w:rPr>
  </w:style>
  <w:style w:type="paragraph" w:styleId="Nagwek7">
    <w:name w:val="heading 7"/>
    <w:basedOn w:val="Normalny"/>
    <w:next w:val="Normalny"/>
    <w:link w:val="Nagwek7Znak"/>
    <w:qFormat/>
    <w:rsid w:val="00EE2486"/>
    <w:pPr>
      <w:keepNext/>
      <w:numPr>
        <w:ilvl w:val="6"/>
        <w:numId w:val="1"/>
      </w:numPr>
      <w:suppressAutoHyphens/>
      <w:spacing w:line="240" w:lineRule="auto"/>
      <w:ind w:right="-720"/>
      <w:jc w:val="left"/>
      <w:outlineLvl w:val="6"/>
    </w:pPr>
    <w:rPr>
      <w:b/>
      <w:sz w:val="21"/>
      <w:szCs w:val="20"/>
    </w:rPr>
  </w:style>
  <w:style w:type="paragraph" w:styleId="Nagwek8">
    <w:name w:val="heading 8"/>
    <w:basedOn w:val="Normalny"/>
    <w:next w:val="Normalny"/>
    <w:link w:val="Nagwek8Znak"/>
    <w:qFormat/>
    <w:rsid w:val="00EE2486"/>
    <w:pPr>
      <w:keepNext/>
      <w:numPr>
        <w:ilvl w:val="7"/>
        <w:numId w:val="1"/>
      </w:numPr>
      <w:suppressAutoHyphens/>
      <w:spacing w:line="240" w:lineRule="auto"/>
      <w:ind w:right="44"/>
      <w:outlineLvl w:val="7"/>
    </w:pPr>
    <w:rPr>
      <w:b/>
      <w:sz w:val="21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EE2486"/>
    <w:pPr>
      <w:keepNext/>
      <w:numPr>
        <w:ilvl w:val="8"/>
        <w:numId w:val="1"/>
      </w:numPr>
      <w:spacing w:line="240" w:lineRule="auto"/>
      <w:jc w:val="center"/>
      <w:outlineLvl w:val="8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 1 Znak,Title 1 Znak"/>
    <w:basedOn w:val="Domylnaczcionkaakapitu"/>
    <w:link w:val="Nagwek1"/>
    <w:rsid w:val="00EE2486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E2486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E2486"/>
    <w:rPr>
      <w:rFonts w:ascii="Times New Roman" w:eastAsia="Times New Roman" w:hAnsi="Times New Roman" w:cs="Times New Roman"/>
      <w:i/>
      <w:snapToGrid w:val="0"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E2486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EE2486"/>
    <w:rPr>
      <w:rFonts w:ascii="Times New Roman" w:eastAsia="Times New Roman" w:hAnsi="Times New Roman" w:cs="Times New Roman"/>
      <w:b/>
      <w:sz w:val="21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EE2486"/>
    <w:rPr>
      <w:rFonts w:ascii="Times New Roman" w:eastAsia="Times New Roman" w:hAnsi="Times New Roman" w:cs="Times New Roman"/>
      <w:b/>
      <w:sz w:val="21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EE248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EE2486"/>
    <w:pPr>
      <w:tabs>
        <w:tab w:val="center" w:pos="4536"/>
        <w:tab w:val="right" w:pos="9072"/>
      </w:tabs>
      <w:spacing w:line="240" w:lineRule="auto"/>
      <w:ind w:firstLine="0"/>
    </w:pPr>
    <w:rPr>
      <w:sz w:val="26"/>
      <w:szCs w:val="20"/>
    </w:rPr>
  </w:style>
  <w:style w:type="character" w:customStyle="1" w:styleId="NagwekZnak">
    <w:name w:val="Nagłówek Znak"/>
    <w:basedOn w:val="Domylnaczcionkaakapitu"/>
    <w:link w:val="Nagwek"/>
    <w:rsid w:val="00EE2486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E24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E24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EE2486"/>
    <w:pPr>
      <w:spacing w:line="240" w:lineRule="auto"/>
      <w:ind w:firstLine="0"/>
      <w:jc w:val="left"/>
    </w:pPr>
    <w:rPr>
      <w:rFonts w:ascii="Courier" w:hAnsi="Courier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B0C0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C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1286</Words>
  <Characters>7718</Characters>
  <Application>Microsoft Office Word</Application>
  <DocSecurity>0</DocSecurity>
  <Lines>64</Lines>
  <Paragraphs>17</Paragraphs>
  <ScaleCrop>false</ScaleCrop>
  <Company>Scott Wilson Sp. z o.o</Company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Wilson Sp. z.o.o.</dc:creator>
  <cp:lastModifiedBy>Scott Wilson Sp. z.o.o.</cp:lastModifiedBy>
  <cp:revision>7</cp:revision>
  <dcterms:created xsi:type="dcterms:W3CDTF">2012-05-16T11:48:00Z</dcterms:created>
  <dcterms:modified xsi:type="dcterms:W3CDTF">2012-08-27T09:54:00Z</dcterms:modified>
</cp:coreProperties>
</file>