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53" w:rsidRPr="00DD56F6" w:rsidRDefault="00902153" w:rsidP="0090215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902153" w:rsidRPr="00C60C02" w:rsidRDefault="00902153" w:rsidP="00902153">
      <w:pPr>
        <w:jc w:val="both"/>
        <w:rPr>
          <w:b/>
        </w:rPr>
      </w:pPr>
      <w:r>
        <w:rPr>
          <w:b/>
        </w:rPr>
        <w:t xml:space="preserve"> </w:t>
      </w:r>
    </w:p>
    <w:p w:rsidR="00902153" w:rsidRPr="0061235C" w:rsidRDefault="00902153" w:rsidP="00902153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>1 i 2</w:t>
      </w:r>
      <w:r w:rsidRPr="00BB479F">
        <w:t xml:space="preserve"> ustawy z dnia 27 sierpnia 2004 r. o świadczeniach opieki zdrowotnej finansowanych ze środków publicznych, Wójt Gminy Suszec ogłasza z dniem </w:t>
      </w:r>
      <w:r>
        <w:t xml:space="preserve">   </w:t>
      </w:r>
      <w:r w:rsidRPr="0086391B">
        <w:rPr>
          <w:b/>
        </w:rPr>
        <w:t>11.04</w:t>
      </w:r>
      <w:r>
        <w:t>.</w:t>
      </w:r>
      <w:r w:rsidRPr="00C84ECE">
        <w:rPr>
          <w:b/>
        </w:rPr>
        <w:t>201</w:t>
      </w:r>
      <w:r>
        <w:rPr>
          <w:b/>
        </w:rPr>
        <w:t>6</w:t>
      </w:r>
      <w:r w:rsidRPr="00FE5BAC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</w:t>
      </w:r>
      <w:r>
        <w:rPr>
          <w:b/>
        </w:rPr>
        <w:t xml:space="preserve"> </w:t>
      </w:r>
      <w:r>
        <w:t>w 2016r.,</w:t>
      </w:r>
      <w:r w:rsidRPr="00BB479F">
        <w:t xml:space="preserve"> zaakceptowanego przez Agencję Oceny Technologii Medycznych </w:t>
      </w:r>
      <w:r>
        <w:t xml:space="preserve"> z </w:t>
      </w:r>
      <w:r w:rsidRPr="00BB479F">
        <w:t xml:space="preserve">dnia </w:t>
      </w:r>
      <w:r>
        <w:t xml:space="preserve"> 24 listopada 201</w:t>
      </w:r>
      <w:r w:rsidR="00820B78">
        <w:t>4</w:t>
      </w:r>
      <w:r w:rsidRPr="00BB479F">
        <w:t xml:space="preserve"> r. </w:t>
      </w:r>
    </w:p>
    <w:p w:rsidR="00902153" w:rsidRPr="00BB479F" w:rsidRDefault="00902153" w:rsidP="00902153">
      <w:pPr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902153" w:rsidRPr="00C60C02" w:rsidRDefault="00902153" w:rsidP="00902153">
      <w:pPr>
        <w:ind w:left="1080"/>
        <w:jc w:val="both"/>
        <w:rPr>
          <w:b/>
        </w:rPr>
      </w:pPr>
    </w:p>
    <w:p w:rsidR="00902153" w:rsidRPr="00C60C02" w:rsidRDefault="00902153" w:rsidP="00902153">
      <w:pPr>
        <w:jc w:val="both"/>
      </w:pPr>
      <w:r w:rsidRPr="00C60C02">
        <w:t>Konkurs ofert doty</w:t>
      </w:r>
      <w:r>
        <w:t>czy wyboru realizatora programu</w:t>
      </w:r>
      <w:r w:rsidRPr="003A54F4">
        <w:rPr>
          <w:b/>
          <w:color w:val="000000"/>
        </w:rPr>
        <w:t xml:space="preserve"> </w:t>
      </w:r>
      <w:r w:rsidRPr="0061235C">
        <w:rPr>
          <w:color w:val="000000"/>
        </w:rPr>
        <w:t xml:space="preserve">profilaktyki zakażeń </w:t>
      </w:r>
      <w:proofErr w:type="spellStart"/>
      <w:r w:rsidRPr="0061235C">
        <w:rPr>
          <w:color w:val="000000"/>
        </w:rPr>
        <w:t>menigokokowych</w:t>
      </w:r>
      <w:proofErr w:type="spellEnd"/>
      <w:r w:rsidRPr="0061235C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61235C">
        <w:rPr>
          <w:color w:val="000000"/>
        </w:rPr>
        <w:t xml:space="preserve"> – 20</w:t>
      </w:r>
      <w:r>
        <w:rPr>
          <w:color w:val="000000"/>
        </w:rPr>
        <w:t>20</w:t>
      </w:r>
      <w:r w:rsidRPr="00C60C02">
        <w:t>, który gmina Suszec zamierza realizować w 201</w:t>
      </w:r>
      <w:r>
        <w:t>6</w:t>
      </w:r>
      <w:r w:rsidRPr="00C60C02">
        <w:t xml:space="preserve"> r.</w:t>
      </w:r>
    </w:p>
    <w:p w:rsidR="00902153" w:rsidRPr="00C60C02" w:rsidRDefault="00902153" w:rsidP="0090215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dzieci w wieku </w:t>
      </w:r>
      <w:r>
        <w:rPr>
          <w:color w:val="000000"/>
        </w:rPr>
        <w:t>2 i 14 lat</w:t>
      </w:r>
      <w:r w:rsidRPr="00C60C02">
        <w:rPr>
          <w:color w:val="000000"/>
        </w:rPr>
        <w:t xml:space="preserve"> (biorąc pod uwagę ich rok urodzenia tj. rok </w:t>
      </w:r>
      <w:r>
        <w:rPr>
          <w:color w:val="000000"/>
        </w:rPr>
        <w:t>2002 i 2014</w:t>
      </w:r>
      <w:r w:rsidRPr="00C60C02">
        <w:rPr>
          <w:color w:val="000000"/>
        </w:rPr>
        <w:t xml:space="preserve">)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902153" w:rsidRDefault="00902153" w:rsidP="00902153">
      <w:pPr>
        <w:numPr>
          <w:ilvl w:val="0"/>
          <w:numId w:val="3"/>
        </w:numPr>
        <w:spacing w:line="276" w:lineRule="auto"/>
        <w:jc w:val="both"/>
      </w:pPr>
      <w:r w:rsidRPr="00C60C02">
        <w:t>Szacunkowa liczba uprawnionych do sk</w:t>
      </w:r>
      <w:r>
        <w:t>orzystania z w/w programu w 2016</w:t>
      </w:r>
      <w:r w:rsidRPr="00C60C02">
        <w:t xml:space="preserve"> r. to około </w:t>
      </w:r>
      <w:r>
        <w:t xml:space="preserve"> </w:t>
      </w:r>
    </w:p>
    <w:p w:rsidR="00902153" w:rsidRPr="00C60C02" w:rsidRDefault="00902153" w:rsidP="00902153">
      <w:pPr>
        <w:spacing w:line="276" w:lineRule="auto"/>
        <w:ind w:left="720"/>
        <w:jc w:val="both"/>
      </w:pPr>
      <w:r>
        <w:t xml:space="preserve"> </w:t>
      </w:r>
      <w:r w:rsidRPr="002A67BB">
        <w:t>139 dzieci z rocznika  2002</w:t>
      </w:r>
      <w:r>
        <w:t>, a z rocznika 2014 – 175 dzieci</w:t>
      </w:r>
      <w:r w:rsidRPr="002A67BB">
        <w:t>.</w:t>
      </w:r>
    </w:p>
    <w:p w:rsidR="00902153" w:rsidRDefault="00902153" w:rsidP="0090215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Celem programu jest obniżenie liczby zakażeń </w:t>
      </w:r>
      <w:proofErr w:type="spellStart"/>
      <w:r>
        <w:rPr>
          <w:rFonts w:ascii="TimesNewRomanPSMT" w:hAnsi="TimesNewRomanPSMT" w:cs="TimesNewRomanPSMT"/>
        </w:rPr>
        <w:t>meningokokowych</w:t>
      </w:r>
      <w:proofErr w:type="spellEnd"/>
      <w:r>
        <w:rPr>
          <w:rFonts w:ascii="TimesNewRomanPSMT" w:hAnsi="TimesNewRomanPSMT" w:cs="TimesNewRomanPSMT"/>
        </w:rPr>
        <w:t xml:space="preserve"> wywołanych bakterią z grupy C u dzieci i młodzieży objętych programem. Cel będzie realizowany poprzez wdrożenie szczepień przeciwko meningokokom grupy C.</w:t>
      </w:r>
    </w:p>
    <w:p w:rsidR="00902153" w:rsidRPr="00C60C02" w:rsidRDefault="00902153" w:rsidP="00902153">
      <w:pPr>
        <w:ind w:left="284"/>
        <w:jc w:val="both"/>
      </w:pPr>
    </w:p>
    <w:p w:rsidR="00902153" w:rsidRPr="00C60C02" w:rsidRDefault="00902153" w:rsidP="00902153">
      <w:pPr>
        <w:ind w:left="284"/>
        <w:jc w:val="both"/>
      </w:pPr>
    </w:p>
    <w:p w:rsidR="00902153" w:rsidRDefault="00902153" w:rsidP="0090215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902153" w:rsidRPr="0061235C" w:rsidRDefault="00902153" w:rsidP="00902153">
      <w:pPr>
        <w:numPr>
          <w:ilvl w:val="0"/>
          <w:numId w:val="6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902153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902153" w:rsidRPr="00C60C02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902153" w:rsidRPr="00C60C02" w:rsidRDefault="00902153" w:rsidP="0090215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902153" w:rsidRPr="00C60C02" w:rsidRDefault="00902153" w:rsidP="0090215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2153" w:rsidRDefault="00902153" w:rsidP="0090215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dokument potwierdzający posiadanie </w:t>
      </w:r>
      <w:r w:rsidRPr="00C60C02">
        <w:rPr>
          <w:rFonts w:ascii="Times New Roman" w:hAnsi="Times New Roman"/>
          <w:sz w:val="24"/>
          <w:szCs w:val="24"/>
        </w:rPr>
        <w:t>umowy ubezpieczenia od odpowiedzialności cywilnej za szkody wyrządzone w związku z realizacją programu</w:t>
      </w:r>
      <w:r>
        <w:rPr>
          <w:rFonts w:ascii="Times New Roman" w:hAnsi="Times New Roman"/>
          <w:sz w:val="24"/>
          <w:szCs w:val="24"/>
        </w:rPr>
        <w:t xml:space="preserve">, w zakresie wymaganym przepisami prawa a w szczególności ustawy z dnia 15 kwietnia 2011 r. o działalności leczniczej. </w:t>
      </w:r>
    </w:p>
    <w:p w:rsidR="00902153" w:rsidRPr="00A5738A" w:rsidRDefault="00902153" w:rsidP="00902153">
      <w:pPr>
        <w:pStyle w:val="Normalny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pStyle w:val="Normalny1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t>INFORMACJE O PRZEDMIOCIE KONKURSU</w:t>
      </w:r>
    </w:p>
    <w:p w:rsidR="00902153" w:rsidRPr="00C60C02" w:rsidRDefault="00902153" w:rsidP="00902153">
      <w:pPr>
        <w:pStyle w:val="Normalny1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realizacji programu </w:t>
      </w:r>
      <w:r w:rsidRPr="0061235C">
        <w:rPr>
          <w:rFonts w:ascii="Times New Roman" w:hAnsi="Times New Roman"/>
          <w:sz w:val="24"/>
          <w:szCs w:val="24"/>
        </w:rPr>
        <w:t xml:space="preserve">profilaktyki zakażeń </w:t>
      </w:r>
      <w:proofErr w:type="spellStart"/>
      <w:r w:rsidRPr="0061235C">
        <w:rPr>
          <w:rFonts w:ascii="Times New Roman" w:hAnsi="Times New Roman"/>
          <w:sz w:val="24"/>
          <w:szCs w:val="24"/>
        </w:rPr>
        <w:t>menigokokowych</w:t>
      </w:r>
      <w:proofErr w:type="spellEnd"/>
      <w:r w:rsidRPr="0061235C">
        <w:rPr>
          <w:rFonts w:ascii="Times New Roman" w:hAnsi="Times New Roman"/>
          <w:sz w:val="24"/>
          <w:szCs w:val="24"/>
        </w:rPr>
        <w:t xml:space="preserve"> wśród dzieci </w:t>
      </w:r>
      <w:r>
        <w:rPr>
          <w:rFonts w:ascii="Times New Roman" w:hAnsi="Times New Roman"/>
          <w:sz w:val="24"/>
          <w:szCs w:val="24"/>
        </w:rPr>
        <w:br/>
      </w:r>
      <w:r w:rsidRPr="0061235C">
        <w:rPr>
          <w:rFonts w:ascii="Times New Roman" w:hAnsi="Times New Roman"/>
          <w:sz w:val="24"/>
          <w:szCs w:val="24"/>
        </w:rPr>
        <w:t>i młodzieży w oparciu o szczepienia przeciwko meningokoko</w:t>
      </w:r>
      <w:r>
        <w:rPr>
          <w:rFonts w:ascii="Times New Roman" w:hAnsi="Times New Roman"/>
          <w:sz w:val="24"/>
          <w:szCs w:val="24"/>
        </w:rPr>
        <w:t>m z grupy C na lata 2015 – 2020 u dzieci w wieku 2 i 14 lat</w:t>
      </w:r>
      <w:r w:rsidRPr="006123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</w:t>
      </w:r>
      <w:r w:rsidRPr="00C60C02">
        <w:rPr>
          <w:rFonts w:ascii="Times New Roman" w:hAnsi="Times New Roman"/>
          <w:sz w:val="24"/>
          <w:szCs w:val="24"/>
        </w:rPr>
        <w:t xml:space="preserve"> Gminy Suszec.</w:t>
      </w:r>
    </w:p>
    <w:p w:rsidR="00902153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 New Roman" w:hAnsi="Times New Roman"/>
          <w:sz w:val="24"/>
          <w:szCs w:val="24"/>
        </w:rPr>
        <w:t xml:space="preserve">Oferent powinien dysponować gabinetem, odpowiednim sprzętem medycznym oraz odpowiednim personelem medycznym mającym uprawnienia wymagane do wykonywania szczepień. Powinien on również ocenić czy dziecko spełnia kryteria programu i czy nie ma przeciwwskazań do przeprowadzeniu szczepienia. </w:t>
      </w:r>
    </w:p>
    <w:p w:rsidR="00902153" w:rsidRPr="001909B5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>szczepienia</w:t>
      </w:r>
      <w:r w:rsidRPr="00C60C02">
        <w:rPr>
          <w:rFonts w:ascii="Times New Roman" w:hAnsi="Times New Roman"/>
          <w:sz w:val="24"/>
          <w:szCs w:val="24"/>
        </w:rPr>
        <w:t xml:space="preserve"> wymaga uzyskania pisemnej zgody rodziców/prawnych opiekunów dziecka.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 xml:space="preserve">Wskazania do </w:t>
      </w:r>
      <w:r>
        <w:rPr>
          <w:rFonts w:ascii="Times New Roman" w:hAnsi="Times New Roman"/>
          <w:color w:val="000000"/>
          <w:sz w:val="24"/>
          <w:szCs w:val="24"/>
        </w:rPr>
        <w:t xml:space="preserve">przeprowadzenia szczepienia </w:t>
      </w:r>
      <w:r w:rsidRPr="00C60C02">
        <w:rPr>
          <w:rFonts w:ascii="Times New Roman" w:hAnsi="Times New Roman"/>
          <w:color w:val="000000"/>
          <w:sz w:val="24"/>
          <w:szCs w:val="24"/>
        </w:rPr>
        <w:t>lekarz ocenia indywidualnie u każdego dziecka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color w:val="000000"/>
          <w:sz w:val="24"/>
          <w:szCs w:val="24"/>
        </w:rPr>
        <w:t>Jeżeli dziecko spełnia kryteria, lekarz powinien przeprowadzić</w:t>
      </w:r>
      <w:r>
        <w:rPr>
          <w:rFonts w:ascii="Times New Roman" w:hAnsi="Times New Roman"/>
          <w:color w:val="000000"/>
          <w:sz w:val="24"/>
          <w:szCs w:val="24"/>
        </w:rPr>
        <w:t xml:space="preserve"> szczepienie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w trakcie tej samej wizyty, </w:t>
      </w:r>
      <w:r w:rsidRPr="00C60C02">
        <w:rPr>
          <w:rFonts w:ascii="Times New Roman" w:hAnsi="Times New Roman"/>
          <w:sz w:val="24"/>
          <w:szCs w:val="24"/>
        </w:rPr>
        <w:t>bez ustalenia dodatkowego</w:t>
      </w:r>
      <w:r w:rsidRPr="00C60C02">
        <w:rPr>
          <w:rFonts w:ascii="Times New Roman" w:hAnsi="Times New Roman"/>
          <w:color w:val="000000"/>
          <w:sz w:val="24"/>
          <w:szCs w:val="24"/>
        </w:rPr>
        <w:t xml:space="preserve"> terminu.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rozdanie ulotek w szkołach Gminy Suszec oraz ogłoszenie konkursu na stronie internetowej Gminy Suszec /www.suszec.pl/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902153" w:rsidRPr="00C60C02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była jak największa liczba dzieci.</w:t>
      </w:r>
    </w:p>
    <w:p w:rsidR="00902153" w:rsidRDefault="00902153" w:rsidP="0090215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902153" w:rsidRPr="00C60C02" w:rsidRDefault="00902153" w:rsidP="00902153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902153" w:rsidRPr="00C60C02" w:rsidRDefault="00902153" w:rsidP="00902153">
      <w:pPr>
        <w:jc w:val="both"/>
      </w:pPr>
      <w:r w:rsidRPr="00C60C02">
        <w:t>Sprawozdanie</w:t>
      </w:r>
      <w:r>
        <w:t xml:space="preserve"> złożone przez realizatora programu organizatorowi konkursu</w:t>
      </w:r>
      <w:r w:rsidRPr="00C60C02">
        <w:t xml:space="preserve"> powinno zawierać następujące informacje:</w:t>
      </w:r>
    </w:p>
    <w:p w:rsidR="00902153" w:rsidRPr="00C60C02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Liczbę dzieci uczestniczących w programie.</w:t>
      </w:r>
    </w:p>
    <w:p w:rsidR="00902153" w:rsidRPr="00C60C02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Liczbę dzieci uczestniczących w programie z podziałem na miesiące</w:t>
      </w:r>
      <w:r>
        <w:t xml:space="preserve"> trwania programu</w:t>
      </w:r>
      <w:r w:rsidRPr="00C60C02">
        <w:t>.</w:t>
      </w:r>
    </w:p>
    <w:p w:rsidR="00902153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 xml:space="preserve">Liczbę dzieci niekwalifikujących się do </w:t>
      </w:r>
      <w:r>
        <w:t>szczepienia.</w:t>
      </w:r>
      <w:r w:rsidRPr="00C60C02">
        <w:t xml:space="preserve"> </w:t>
      </w:r>
    </w:p>
    <w:p w:rsidR="00902153" w:rsidRDefault="00902153" w:rsidP="00902153">
      <w:pPr>
        <w:numPr>
          <w:ilvl w:val="0"/>
          <w:numId w:val="5"/>
        </w:numPr>
        <w:spacing w:line="276" w:lineRule="auto"/>
        <w:jc w:val="both"/>
      </w:pPr>
      <w:r w:rsidRPr="00C60C02">
        <w:t>Łączna kwota zadania</w:t>
      </w:r>
      <w:r>
        <w:t xml:space="preserve"> (kwota należna za przeprowadzenie szczepienia oraz inne świadczenia wynikające z programu zdrowotnego)</w:t>
      </w:r>
      <w:r w:rsidRPr="00C60C02">
        <w:t xml:space="preserve"> z podziałem </w:t>
      </w:r>
      <w:r>
        <w:t xml:space="preserve">jej </w:t>
      </w:r>
      <w:r w:rsidRPr="00C60C02">
        <w:t>na</w:t>
      </w:r>
      <w:r>
        <w:t xml:space="preserve"> miesiące (kwotami należnymi za szczepienie oraz inne świadczenia wynikające z programu zdrowotnego w każdym miesiącu jego trwania osobno).</w:t>
      </w:r>
    </w:p>
    <w:p w:rsidR="00902153" w:rsidRPr="00C60C02" w:rsidRDefault="00902153" w:rsidP="0090215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902153" w:rsidRPr="00C60C02" w:rsidRDefault="00902153" w:rsidP="0090215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153" w:rsidRDefault="00902153" w:rsidP="0090215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lastRenderedPageBreak/>
        <w:t>TERMINY SKŁADANIA OFERT</w:t>
      </w:r>
    </w:p>
    <w:p w:rsidR="00902153" w:rsidRPr="0086391B" w:rsidRDefault="00902153" w:rsidP="00902153">
      <w:pPr>
        <w:spacing w:line="276" w:lineRule="auto"/>
        <w:ind w:left="720" w:hanging="425"/>
        <w:jc w:val="both"/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</w:t>
      </w:r>
      <w:r>
        <w:t xml:space="preserve">      </w:t>
      </w:r>
      <w:r w:rsidRPr="00C60C02">
        <w:t xml:space="preserve">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</w:t>
      </w:r>
      <w:r w:rsidRPr="00C60C02">
        <w:t xml:space="preserve">w terminie </w:t>
      </w:r>
      <w:r>
        <w:t xml:space="preserve">od dnia </w:t>
      </w:r>
      <w:r w:rsidRPr="0086391B">
        <w:rPr>
          <w:b/>
        </w:rPr>
        <w:t>11.04.2016r</w:t>
      </w:r>
      <w:r>
        <w:t xml:space="preserve">. </w:t>
      </w:r>
      <w:r w:rsidRPr="00C60C02">
        <w:t>do</w:t>
      </w:r>
      <w:r>
        <w:t xml:space="preserve"> dnia</w:t>
      </w:r>
      <w:r>
        <w:rPr>
          <w:b/>
        </w:rPr>
        <w:t xml:space="preserve"> 26 kwietnia </w:t>
      </w:r>
      <w:r w:rsidRPr="00FE5BAC">
        <w:rPr>
          <w:b/>
        </w:rPr>
        <w:t>201</w:t>
      </w:r>
      <w:r>
        <w:rPr>
          <w:b/>
        </w:rPr>
        <w:t>6</w:t>
      </w:r>
      <w:r w:rsidRPr="00FE5BAC">
        <w:rPr>
          <w:b/>
        </w:rPr>
        <w:t>r</w:t>
      </w:r>
      <w:r>
        <w:t>.</w:t>
      </w:r>
      <w:r w:rsidRPr="00C60C02">
        <w:t xml:space="preserve"> do godz</w:t>
      </w:r>
      <w:r>
        <w:t xml:space="preserve">. 15:30 </w:t>
      </w:r>
      <w:r w:rsidRPr="00C60C02">
        <w:t xml:space="preserve">w formie pisemnej, </w:t>
      </w:r>
      <w:r>
        <w:t xml:space="preserve"> </w:t>
      </w:r>
      <w:r w:rsidRPr="00C60C02">
        <w:t>w zamkniętej kopercie.</w:t>
      </w:r>
      <w:r w:rsidRPr="00C72973">
        <w:rPr>
          <w:u w:val="single"/>
        </w:rPr>
        <w:t xml:space="preserve"> </w:t>
      </w:r>
    </w:p>
    <w:p w:rsidR="00902153" w:rsidRDefault="00902153" w:rsidP="00902153">
      <w:pPr>
        <w:ind w:left="709"/>
        <w:jc w:val="both"/>
        <w:rPr>
          <w:u w:val="single"/>
        </w:rPr>
      </w:pPr>
    </w:p>
    <w:p w:rsidR="00902153" w:rsidRDefault="00902153" w:rsidP="00902153">
      <w:pPr>
        <w:ind w:left="709"/>
        <w:jc w:val="both"/>
        <w:rPr>
          <w:u w:val="single"/>
        </w:rPr>
      </w:pPr>
    </w:p>
    <w:p w:rsidR="00902153" w:rsidRDefault="00902153" w:rsidP="00902153">
      <w:pPr>
        <w:ind w:left="709"/>
        <w:jc w:val="both"/>
        <w:rPr>
          <w:u w:val="single"/>
        </w:rPr>
      </w:pPr>
    </w:p>
    <w:p w:rsidR="00902153" w:rsidRPr="00C60C02" w:rsidRDefault="00902153" w:rsidP="00902153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902153" w:rsidRPr="00C60C02" w:rsidRDefault="00902153" w:rsidP="00902153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902153" w:rsidRDefault="00902153" w:rsidP="00902153">
      <w:pPr>
        <w:ind w:left="709"/>
        <w:jc w:val="both"/>
      </w:pPr>
      <w:r w:rsidRPr="00C60C02">
        <w:t>•</w:t>
      </w:r>
      <w:r>
        <w:t xml:space="preserve"> </w:t>
      </w:r>
      <w:r w:rsidRPr="00C60C02">
        <w:t xml:space="preserve">pełny tytuł zadania - </w:t>
      </w:r>
      <w:r w:rsidRPr="00C60C02">
        <w:rPr>
          <w:b/>
        </w:rPr>
        <w:t xml:space="preserve">„Konkurs ofert na realizację </w:t>
      </w:r>
      <w:r>
        <w:rPr>
          <w:b/>
        </w:rPr>
        <w:t xml:space="preserve">programu </w:t>
      </w:r>
      <w:r w:rsidRPr="00C60C02">
        <w:rPr>
          <w:b/>
        </w:rPr>
        <w:t>„</w:t>
      </w:r>
      <w:r>
        <w:rPr>
          <w:b/>
          <w:color w:val="000000"/>
        </w:rPr>
        <w:t>Profilaktyka</w:t>
      </w:r>
      <w:r w:rsidRPr="003A54F4">
        <w:rPr>
          <w:b/>
          <w:color w:val="000000"/>
        </w:rPr>
        <w:t xml:space="preserve">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 – 2020”</w:t>
      </w:r>
      <w:r>
        <w:rPr>
          <w:b/>
        </w:rPr>
        <w:t xml:space="preserve"> w 2016r.</w:t>
      </w:r>
    </w:p>
    <w:p w:rsidR="00902153" w:rsidRDefault="00902153" w:rsidP="00902153">
      <w:pPr>
        <w:ind w:left="709"/>
        <w:jc w:val="both"/>
      </w:pPr>
      <w:r w:rsidRPr="00C60C02">
        <w:t>adnotację „Nie otwierać ofert przed posiedzeniem Komisji Konkursowej”.</w:t>
      </w:r>
    </w:p>
    <w:p w:rsidR="00902153" w:rsidRDefault="00902153" w:rsidP="00902153">
      <w:pPr>
        <w:ind w:left="786"/>
        <w:jc w:val="both"/>
      </w:pPr>
    </w:p>
    <w:p w:rsidR="00902153" w:rsidRPr="00C60C02" w:rsidRDefault="00902153" w:rsidP="00902153">
      <w:pPr>
        <w:ind w:left="786" w:hanging="360"/>
        <w:jc w:val="both"/>
      </w:pPr>
      <w:r>
        <w:t xml:space="preserve">2.   </w:t>
      </w: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 w:rsidRPr="0086391B">
        <w:rPr>
          <w:b/>
        </w:rPr>
        <w:t>26 k</w:t>
      </w:r>
      <w:r>
        <w:rPr>
          <w:b/>
        </w:rPr>
        <w:t xml:space="preserve">wietnia </w:t>
      </w:r>
      <w:r w:rsidRPr="00FE5BAC">
        <w:rPr>
          <w:b/>
        </w:rPr>
        <w:t>201</w:t>
      </w:r>
      <w:r>
        <w:rPr>
          <w:b/>
        </w:rPr>
        <w:t>6</w:t>
      </w:r>
      <w:r w:rsidRPr="00FE5BAC">
        <w:rPr>
          <w:b/>
        </w:rPr>
        <w:t>r</w:t>
      </w:r>
      <w:r>
        <w:t>. do godz.  15:30.</w:t>
      </w:r>
    </w:p>
    <w:p w:rsidR="00902153" w:rsidRPr="00C60C02" w:rsidRDefault="00902153" w:rsidP="00902153">
      <w:pPr>
        <w:ind w:left="786"/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 xml:space="preserve">  27 kwietnia </w:t>
      </w:r>
      <w:r w:rsidRPr="00FE5BAC">
        <w:rPr>
          <w:b/>
        </w:rPr>
        <w:t>201</w:t>
      </w:r>
      <w:r>
        <w:rPr>
          <w:b/>
        </w:rPr>
        <w:t>6</w:t>
      </w:r>
      <w:r w:rsidRPr="00FE5BAC">
        <w:rPr>
          <w:b/>
        </w:rPr>
        <w:t>r</w:t>
      </w:r>
      <w:r>
        <w:t>. o godz.  10:00,</w:t>
      </w:r>
      <w:r w:rsidRPr="00C60C02">
        <w:t xml:space="preserve"> </w:t>
      </w:r>
    </w:p>
    <w:p w:rsidR="00902153" w:rsidRDefault="00902153" w:rsidP="00902153">
      <w:pPr>
        <w:ind w:firstLine="432"/>
      </w:pPr>
      <w:r>
        <w:t xml:space="preserve">    </w:t>
      </w:r>
      <w:r w:rsidRPr="00C60C02">
        <w:t>w Urzędzie Gminy 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</w:t>
      </w:r>
      <w:r>
        <w:t xml:space="preserve">         </w:t>
      </w:r>
    </w:p>
    <w:p w:rsidR="00902153" w:rsidRDefault="00902153" w:rsidP="00902153">
      <w:pPr>
        <w:ind w:firstLine="432"/>
      </w:pPr>
      <w:r>
        <w:t xml:space="preserve">    </w:t>
      </w:r>
      <w:r w:rsidRPr="000D4580">
        <w:t>posiedzeń)</w:t>
      </w:r>
      <w:r>
        <w:t>.</w:t>
      </w:r>
    </w:p>
    <w:p w:rsidR="00902153" w:rsidRPr="00C60C02" w:rsidRDefault="00902153" w:rsidP="00902153">
      <w:pPr>
        <w:ind w:firstLine="432"/>
        <w:jc w:val="both"/>
      </w:pPr>
      <w:r>
        <w:t xml:space="preserve">    </w:t>
      </w:r>
    </w:p>
    <w:p w:rsidR="00902153" w:rsidRPr="00C60C02" w:rsidRDefault="00902153" w:rsidP="00902153">
      <w:pPr>
        <w:ind w:left="709"/>
        <w:jc w:val="both"/>
      </w:pPr>
    </w:p>
    <w:p w:rsidR="00902153" w:rsidRPr="00C60C02" w:rsidRDefault="00902153" w:rsidP="0090215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902153" w:rsidRPr="00C60C02" w:rsidRDefault="00902153" w:rsidP="00902153">
      <w:pPr>
        <w:ind w:left="1080"/>
        <w:jc w:val="both"/>
        <w:rPr>
          <w:u w:val="single"/>
        </w:rPr>
      </w:pPr>
    </w:p>
    <w:p w:rsidR="00902153" w:rsidRDefault="00902153" w:rsidP="00902153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902153" w:rsidRDefault="00902153" w:rsidP="00902153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902153" w:rsidRDefault="00902153" w:rsidP="00902153">
      <w:r>
        <w:t xml:space="preserve">            Suszec.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powiadomić na piśmie </w:t>
      </w:r>
    </w:p>
    <w:p w:rsidR="00902153" w:rsidRPr="000D4580" w:rsidRDefault="00902153" w:rsidP="00902153">
      <w:r>
        <w:t xml:space="preserve">            </w:t>
      </w:r>
      <w:r w:rsidRPr="000D4580">
        <w:t xml:space="preserve">oferentów o wyniku konkursu albo o jego zamknięciu bez dokonania wyboru oferenta. </w:t>
      </w:r>
    </w:p>
    <w:p w:rsidR="00902153" w:rsidRPr="00C60C02" w:rsidRDefault="00902153" w:rsidP="00902153">
      <w:pPr>
        <w:spacing w:line="276" w:lineRule="auto"/>
        <w:ind w:left="709"/>
        <w:jc w:val="both"/>
      </w:pPr>
    </w:p>
    <w:p w:rsidR="00902153" w:rsidRPr="00C60C02" w:rsidRDefault="00902153" w:rsidP="00902153">
      <w:pPr>
        <w:ind w:left="360"/>
        <w:jc w:val="both"/>
        <w:rPr>
          <w:u w:val="single"/>
        </w:rPr>
      </w:pPr>
    </w:p>
    <w:p w:rsidR="00902153" w:rsidRPr="00AB7140" w:rsidRDefault="00902153" w:rsidP="00902153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902153" w:rsidRDefault="00902153" w:rsidP="00902153">
      <w:pPr>
        <w:spacing w:line="276" w:lineRule="auto"/>
        <w:ind w:left="360"/>
        <w:jc w:val="both"/>
        <w:rPr>
          <w:b/>
          <w:u w:val="single"/>
        </w:rPr>
      </w:pP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 lub odwołania konkursu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realizację</w:t>
      </w:r>
      <w:r w:rsidRPr="00516C1B">
        <w:rPr>
          <w:b/>
          <w:color w:val="000000"/>
        </w:rPr>
        <w:t xml:space="preserve"> </w:t>
      </w:r>
      <w:r w:rsidRPr="00516C1B">
        <w:rPr>
          <w:color w:val="000000"/>
        </w:rPr>
        <w:t xml:space="preserve">programu profilaktyki zakażeń </w:t>
      </w:r>
      <w:proofErr w:type="spellStart"/>
      <w:r w:rsidRPr="00516C1B">
        <w:rPr>
          <w:color w:val="000000"/>
        </w:rPr>
        <w:t>menigokokowych</w:t>
      </w:r>
      <w:proofErr w:type="spellEnd"/>
      <w:r w:rsidRPr="00516C1B">
        <w:rPr>
          <w:color w:val="000000"/>
        </w:rPr>
        <w:t xml:space="preserve"> wśród dzieci i młodzieży w oparciu o szczepienia przeciwko meningokokom z grupy C na lata 201</w:t>
      </w:r>
      <w:r>
        <w:rPr>
          <w:color w:val="000000"/>
        </w:rPr>
        <w:t>5</w:t>
      </w:r>
      <w:r w:rsidRPr="00516C1B">
        <w:rPr>
          <w:color w:val="000000"/>
        </w:rPr>
        <w:t xml:space="preserve"> – 20</w:t>
      </w:r>
      <w:r>
        <w:rPr>
          <w:color w:val="000000"/>
        </w:rPr>
        <w:t>20</w:t>
      </w:r>
      <w:r w:rsidRPr="00516C1B">
        <w:t xml:space="preserve"> </w:t>
      </w:r>
      <w:r w:rsidRPr="00C60C02">
        <w:t xml:space="preserve"> </w:t>
      </w:r>
      <w:r>
        <w:t>w 2016 roku.</w:t>
      </w: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902153" w:rsidRDefault="00902153" w:rsidP="00902153">
      <w:pPr>
        <w:numPr>
          <w:ilvl w:val="0"/>
          <w:numId w:val="7"/>
        </w:numPr>
        <w:spacing w:line="276" w:lineRule="auto"/>
        <w:jc w:val="both"/>
      </w:pPr>
      <w:r w:rsidRPr="00C60C02">
        <w:lastRenderedPageBreak/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902153" w:rsidRPr="00C60C02" w:rsidRDefault="00902153" w:rsidP="00902153">
      <w:pPr>
        <w:numPr>
          <w:ilvl w:val="0"/>
          <w:numId w:val="7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902153" w:rsidRPr="00C60C02" w:rsidRDefault="00902153" w:rsidP="00902153">
      <w:pPr>
        <w:ind w:left="1080"/>
        <w:jc w:val="both"/>
      </w:pPr>
    </w:p>
    <w:p w:rsidR="00902153" w:rsidRPr="00C60C02" w:rsidRDefault="00902153" w:rsidP="00902153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902153" w:rsidRDefault="00902153" w:rsidP="00902153">
      <w:pPr>
        <w:numPr>
          <w:ilvl w:val="0"/>
          <w:numId w:val="8"/>
        </w:numPr>
        <w:spacing w:after="200" w:line="276" w:lineRule="auto"/>
        <w:jc w:val="both"/>
      </w:pPr>
      <w:r w:rsidRPr="00C60C02">
        <w:t xml:space="preserve">Organizator konkursu wyłoni Oferenta, którego oferta będzie </w:t>
      </w:r>
      <w:r>
        <w:t xml:space="preserve">zawierała najniższą cenę za przeprowadzenie szczepienia </w:t>
      </w:r>
      <w:r w:rsidRPr="00B96E63">
        <w:t>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usługę szczepienia, badanie lekarskie, koszt sprzętu i środków medycznych wymaganych do wykonania szczepienia</w:t>
      </w:r>
      <w:r>
        <w:rPr>
          <w:b/>
        </w:rPr>
        <w:t xml:space="preserve">, </w:t>
      </w:r>
      <w:r>
        <w:t xml:space="preserve">koszt utylizacji wytworzonych odpadów medycznych w związku z wykonaną usługą szczepienia, koszt czynności administracyjnych i materiałów biurowych koniecznych do przeprowadzenia programu, uzyskanie pisemnej zgody rodziców/prawnych opiekunów dziecka) oraz spełnia wszystkie wymogi formalne. </w:t>
      </w:r>
    </w:p>
    <w:p w:rsidR="006C7846" w:rsidRDefault="00902153" w:rsidP="006C7846">
      <w:pPr>
        <w:numPr>
          <w:ilvl w:val="0"/>
          <w:numId w:val="8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</w:t>
      </w:r>
    </w:p>
    <w:p w:rsidR="006C7846" w:rsidRPr="006C7846" w:rsidRDefault="006C7846" w:rsidP="006C7846">
      <w:pPr>
        <w:spacing w:after="200" w:line="276" w:lineRule="auto"/>
        <w:ind w:left="284"/>
        <w:jc w:val="both"/>
        <w:rPr>
          <w:b/>
        </w:rPr>
      </w:pPr>
      <w:r w:rsidRPr="006C7846">
        <w:rPr>
          <w:b/>
        </w:rPr>
        <w:t>IX. ZAWARCIE UMOWY</w:t>
      </w:r>
    </w:p>
    <w:p w:rsidR="00902153" w:rsidRPr="00C60C02" w:rsidRDefault="006C7846" w:rsidP="006C7846">
      <w:pPr>
        <w:spacing w:after="200" w:line="276" w:lineRule="auto"/>
        <w:ind w:left="644"/>
        <w:jc w:val="both"/>
      </w:pPr>
      <w:r>
        <w:t>Zawarcie umowy z wybranym oferentem konkursu  nastąpi  w terminie 30 dni o</w:t>
      </w:r>
      <w:r>
        <w:t xml:space="preserve">d dnia rozstrzygnięcia konkursu </w:t>
      </w:r>
      <w:bookmarkStart w:id="0" w:name="_GoBack"/>
      <w:bookmarkEnd w:id="0"/>
      <w:r w:rsidR="00902153" w:rsidRPr="00C60C02">
        <w:t>najkorzystniejszej oferty</w:t>
      </w:r>
      <w:r w:rsidR="00902153">
        <w:t>.</w:t>
      </w: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w Urzędzie Gminy </w:t>
      </w:r>
      <w:r>
        <w:t>Suszec, ul. Lipowa 1, pokój nr 2A</w:t>
      </w:r>
      <w:r w:rsidRPr="00C60C02">
        <w:t xml:space="preserve"> /p</w:t>
      </w:r>
      <w:r>
        <w:t>arter</w:t>
      </w:r>
      <w:r w:rsidRPr="00C60C02">
        <w:t>/, tel. /032/ 449 - 30 - 57 od dnia</w:t>
      </w:r>
      <w:r>
        <w:t xml:space="preserve"> </w:t>
      </w:r>
      <w:r w:rsidRPr="0086391B">
        <w:rPr>
          <w:b/>
        </w:rPr>
        <w:t xml:space="preserve">11 </w:t>
      </w:r>
      <w:r w:rsidRPr="002A67BB">
        <w:rPr>
          <w:b/>
        </w:rPr>
        <w:t>kwietnia 2016r</w:t>
      </w:r>
      <w:r>
        <w:t>.</w:t>
      </w:r>
      <w:r w:rsidRPr="00C60C02">
        <w:t xml:space="preserve"> od poniedziałku do piątku w godz. </w:t>
      </w:r>
    </w:p>
    <w:p w:rsidR="00902153" w:rsidRPr="00C60C02" w:rsidRDefault="00902153" w:rsidP="00902153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902153" w:rsidRPr="00C60C02" w:rsidRDefault="00902153" w:rsidP="00902153">
      <w:pPr>
        <w:spacing w:line="276" w:lineRule="auto"/>
        <w:jc w:val="both"/>
      </w:pPr>
      <w:r w:rsidRPr="00C60C02">
        <w:t>Oferent może złożyć tylko jedną ofertę.</w:t>
      </w:r>
    </w:p>
    <w:p w:rsidR="00902153" w:rsidRPr="00C60C02" w:rsidRDefault="00902153" w:rsidP="00902153">
      <w:pPr>
        <w:ind w:left="1080"/>
        <w:jc w:val="both"/>
      </w:pPr>
    </w:p>
    <w:p w:rsidR="00902153" w:rsidRPr="00C60C02" w:rsidRDefault="00902153" w:rsidP="00902153">
      <w:pPr>
        <w:ind w:left="1080"/>
        <w:jc w:val="both"/>
      </w:pPr>
    </w:p>
    <w:p w:rsidR="00902153" w:rsidRDefault="00902153" w:rsidP="00902153">
      <w:pPr>
        <w:jc w:val="both"/>
        <w:rPr>
          <w:b/>
        </w:rPr>
      </w:pPr>
    </w:p>
    <w:p w:rsidR="00902153" w:rsidRDefault="00902153" w:rsidP="00902153">
      <w:pPr>
        <w:jc w:val="both"/>
        <w:rPr>
          <w:b/>
        </w:rPr>
      </w:pPr>
    </w:p>
    <w:p w:rsidR="00902153" w:rsidRDefault="00902153" w:rsidP="00902153">
      <w:pPr>
        <w:jc w:val="both"/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902153" w:rsidRDefault="00902153" w:rsidP="0090215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8BF4B1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773C3"/>
    <w:multiLevelType w:val="hybridMultilevel"/>
    <w:tmpl w:val="2626ED4C"/>
    <w:lvl w:ilvl="0" w:tplc="04150001">
      <w:start w:val="1"/>
      <w:numFmt w:val="bullet"/>
      <w:lvlText w:val=""/>
      <w:lvlJc w:val="left"/>
      <w:pPr>
        <w:ind w:left="1364" w:hanging="72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381AC480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53"/>
    <w:rsid w:val="00155D3E"/>
    <w:rsid w:val="006C7846"/>
    <w:rsid w:val="00820B78"/>
    <w:rsid w:val="00902153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0215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0215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dcterms:created xsi:type="dcterms:W3CDTF">2016-04-07T06:21:00Z</dcterms:created>
  <dcterms:modified xsi:type="dcterms:W3CDTF">2016-04-07T06:30:00Z</dcterms:modified>
</cp:coreProperties>
</file>