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1"/>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1"/>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1"/>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1"/>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1"/>
          <w:rFonts w:asciiTheme="minorHAnsi" w:hAnsiTheme="minorHAnsi" w:cstheme="minorHAnsi"/>
        </w:rPr>
      </w:pPr>
    </w:p>
    <w:p w:rsidR="00B75426" w:rsidRPr="00F438F0" w:rsidRDefault="00B75426" w:rsidP="00B75426">
      <w:pPr>
        <w:pStyle w:val="Legenda"/>
        <w:jc w:val="center"/>
        <w:rPr>
          <w:rFonts w:asciiTheme="minorHAnsi" w:hAnsiTheme="minorHAnsi" w:cstheme="minorHAnsi"/>
          <w:b/>
          <w:sz w:val="36"/>
          <w:szCs w:val="36"/>
        </w:rPr>
      </w:pPr>
      <w:r w:rsidRPr="00F438F0">
        <w:rPr>
          <w:rFonts w:asciiTheme="minorHAnsi" w:hAnsiTheme="minorHAnsi" w:cstheme="minorHAnsi"/>
          <w:b/>
          <w:sz w:val="36"/>
          <w:szCs w:val="36"/>
        </w:rPr>
        <w:t>SPECYFIKACJA TECHNICZNA WYKONANIA I ODBIORU ROBÓT</w:t>
      </w:r>
    </w:p>
    <w:p w:rsidR="00B75426" w:rsidRPr="00B75426" w:rsidRDefault="00B75426" w:rsidP="00B75426">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jc w:val="center"/>
        <w:rPr>
          <w:rFonts w:asciiTheme="minorHAnsi" w:hAnsiTheme="minorHAnsi" w:cstheme="minorHAnsi"/>
          <w:b/>
          <w:sz w:val="28"/>
        </w:rPr>
      </w:pPr>
      <w:r w:rsidRPr="00B75426">
        <w:rPr>
          <w:rFonts w:asciiTheme="minorHAnsi" w:hAnsiTheme="minorHAnsi" w:cstheme="minorHAnsi"/>
          <w:sz w:val="36"/>
          <w:szCs w:val="36"/>
        </w:rPr>
        <w:t>D-0</w:t>
      </w:r>
      <w:r>
        <w:rPr>
          <w:rFonts w:asciiTheme="minorHAnsi" w:hAnsiTheme="minorHAnsi" w:cstheme="minorHAnsi"/>
          <w:sz w:val="36"/>
          <w:szCs w:val="36"/>
        </w:rPr>
        <w:t>7</w:t>
      </w:r>
      <w:r w:rsidRPr="00B75426">
        <w:rPr>
          <w:rFonts w:asciiTheme="minorHAnsi" w:hAnsiTheme="minorHAnsi" w:cstheme="minorHAnsi"/>
          <w:sz w:val="36"/>
          <w:szCs w:val="36"/>
        </w:rPr>
        <w:t>.0</w:t>
      </w:r>
      <w:r>
        <w:rPr>
          <w:rFonts w:asciiTheme="minorHAnsi" w:hAnsiTheme="minorHAnsi" w:cstheme="minorHAnsi"/>
          <w:sz w:val="36"/>
          <w:szCs w:val="36"/>
        </w:rPr>
        <w:t>2</w:t>
      </w:r>
      <w:r w:rsidRPr="00B75426">
        <w:rPr>
          <w:rFonts w:asciiTheme="minorHAnsi" w:hAnsiTheme="minorHAnsi" w:cstheme="minorHAnsi"/>
          <w:sz w:val="36"/>
          <w:szCs w:val="36"/>
        </w:rPr>
        <w:t xml:space="preserve">.01 </w:t>
      </w:r>
      <w:r>
        <w:rPr>
          <w:rFonts w:asciiTheme="minorHAnsi" w:hAnsiTheme="minorHAnsi" w:cstheme="minorHAnsi"/>
          <w:sz w:val="36"/>
          <w:szCs w:val="36"/>
        </w:rPr>
        <w:t>Oznakowanie pionowe</w:t>
      </w: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2"/>
          <w:rFonts w:asciiTheme="minorHAnsi" w:hAnsiTheme="minorHAnsi" w:cstheme="minorHAnsi"/>
        </w:rPr>
      </w:pPr>
    </w:p>
    <w:p w:rsidR="00CD170A"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rPr>
          <w:rStyle w:val="header2"/>
          <w:rFonts w:asciiTheme="minorHAnsi" w:hAnsiTheme="minorHAnsi" w:cstheme="minorHAnsi"/>
        </w:rPr>
      </w:pPr>
    </w:p>
    <w:p w:rsidR="00967A18" w:rsidRPr="00B75426" w:rsidRDefault="00967A18">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rPr>
          <w:rStyle w:val="header2"/>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3"/>
          <w:rFonts w:asciiTheme="minorHAnsi" w:hAnsiTheme="minorHAnsi" w:cstheme="minorHAnsi"/>
        </w:rPr>
      </w:pPr>
    </w:p>
    <w:p w:rsidR="002779AC" w:rsidRPr="00B75426" w:rsidRDefault="002779AC">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3"/>
          <w:rFonts w:asciiTheme="minorHAnsi" w:hAnsiTheme="minorHAnsi" w:cstheme="minorHAnsi"/>
        </w:rPr>
      </w:pPr>
    </w:p>
    <w:p w:rsidR="002779AC" w:rsidRPr="00B75426" w:rsidRDefault="002779AC">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3"/>
          <w:rFonts w:asciiTheme="minorHAnsi" w:hAnsiTheme="minorHAnsi" w:cstheme="minorHAnsi"/>
        </w:rPr>
      </w:pPr>
    </w:p>
    <w:p w:rsidR="002779AC" w:rsidRDefault="002779AC">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3"/>
          <w:rFonts w:asciiTheme="minorHAnsi" w:hAnsiTheme="minorHAnsi" w:cstheme="minorHAnsi"/>
        </w:rPr>
      </w:pPr>
    </w:p>
    <w:p w:rsidR="00B75426" w:rsidRDefault="00B75426">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jc w:val="center"/>
        <w:rPr>
          <w:rStyle w:val="header3"/>
          <w:rFonts w:asciiTheme="minorHAnsi" w:hAnsiTheme="minorHAnsi" w:cstheme="minorHAnsi"/>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rPr>
          <w:rStyle w:val="podpunkt"/>
          <w:rFonts w:asciiTheme="minorHAnsi" w:hAnsiTheme="minorHAnsi" w:cstheme="minorHAnsi"/>
          <w:sz w:val="28"/>
        </w:rPr>
      </w:pPr>
      <w:r w:rsidRPr="00B75426">
        <w:rPr>
          <w:rStyle w:val="podpunkt"/>
          <w:rFonts w:asciiTheme="minorHAnsi" w:hAnsiTheme="minorHAnsi" w:cstheme="minorHAnsi"/>
          <w:sz w:val="28"/>
        </w:rPr>
        <w:t>1. Wstęp</w:t>
      </w: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rPr>
          <w:rStyle w:val="podpunkt"/>
          <w:rFonts w:asciiTheme="minorHAnsi" w:hAnsiTheme="minorHAnsi" w:cstheme="minorHAnsi"/>
          <w:b w:val="0"/>
        </w:rPr>
      </w:pPr>
    </w:p>
    <w:p w:rsidR="00CD170A" w:rsidRPr="00B75426" w:rsidRDefault="00CD170A">
      <w:pPr>
        <w:tabs>
          <w:tab w:val="left" w:pos="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rPr>
          <w:rStyle w:val="podpunkt"/>
          <w:rFonts w:asciiTheme="minorHAnsi" w:hAnsiTheme="minorHAnsi" w:cstheme="minorHAnsi"/>
          <w:b w:val="0"/>
        </w:rPr>
      </w:pPr>
      <w:r w:rsidRPr="00B75426">
        <w:rPr>
          <w:rStyle w:val="podpunkt"/>
          <w:rFonts w:asciiTheme="minorHAnsi" w:hAnsiTheme="minorHAnsi" w:cstheme="minorHAnsi"/>
          <w:b w:val="0"/>
        </w:rPr>
        <w:t>1.1.</w:t>
      </w:r>
      <w:r w:rsidRPr="00B75426">
        <w:rPr>
          <w:rStyle w:val="podpunkt"/>
          <w:rFonts w:asciiTheme="minorHAnsi" w:hAnsiTheme="minorHAnsi" w:cstheme="minorHAnsi"/>
          <w:b w:val="0"/>
        </w:rPr>
        <w:tab/>
        <w:t>Przedmiot ST</w:t>
      </w:r>
    </w:p>
    <w:p w:rsidR="00CD170A" w:rsidRPr="00B75426" w:rsidRDefault="00CD170A">
      <w:pPr>
        <w:pStyle w:val="Tekstpodstawowy"/>
        <w:tabs>
          <w:tab w:val="clear" w:pos="-1440"/>
          <w:tab w:val="clear" w:pos="-720"/>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425"/>
        <w:rPr>
          <w:rFonts w:asciiTheme="minorHAnsi" w:hAnsiTheme="minorHAnsi" w:cstheme="minorHAnsi"/>
          <w:snapToGrid w:val="0"/>
        </w:rPr>
      </w:pPr>
      <w:r w:rsidRPr="00B75426">
        <w:rPr>
          <w:rFonts w:asciiTheme="minorHAnsi" w:hAnsiTheme="minorHAnsi" w:cstheme="minorHAnsi"/>
          <w:snapToGrid w:val="0"/>
        </w:rPr>
        <w:t xml:space="preserve">Przedmiotem niniejszej Specyfikacji Technicznej są wymagania dotyczące wykonania </w:t>
      </w:r>
      <w:r w:rsidR="00B75426">
        <w:rPr>
          <w:rFonts w:asciiTheme="minorHAnsi" w:hAnsiTheme="minorHAnsi" w:cstheme="minorHAnsi"/>
          <w:snapToGrid w:val="0"/>
        </w:rPr>
        <w:br/>
      </w:r>
      <w:r w:rsidRPr="00B75426">
        <w:rPr>
          <w:rFonts w:asciiTheme="minorHAnsi" w:hAnsiTheme="minorHAnsi" w:cstheme="minorHAnsi"/>
          <w:snapToGrid w:val="0"/>
        </w:rPr>
        <w:t xml:space="preserve">i odbioru oznakowania pionowego w </w:t>
      </w:r>
      <w:r w:rsidR="007A5FA4" w:rsidRPr="00B75426">
        <w:rPr>
          <w:rFonts w:asciiTheme="minorHAnsi" w:hAnsiTheme="minorHAnsi" w:cstheme="minorHAnsi"/>
          <w:snapToGrid w:val="0"/>
        </w:rPr>
        <w:t xml:space="preserve">związku </w:t>
      </w:r>
      <w:r w:rsidR="006B45E9">
        <w:rPr>
          <w:rFonts w:asciiTheme="minorHAnsi" w:hAnsiTheme="minorHAnsi" w:cstheme="minorHAnsi"/>
          <w:snapToGrid w:val="0"/>
          <w:szCs w:val="24"/>
        </w:rPr>
        <w:t>z przebudową ulicy Cichej w Suszcu na odcinku o długości około 180 mb”</w:t>
      </w:r>
    </w:p>
    <w:p w:rsidR="00CD170A" w:rsidRPr="00B75426" w:rsidRDefault="00CD170A">
      <w:pPr>
        <w:pStyle w:val="Tekstpodstawowy"/>
        <w:tabs>
          <w:tab w:val="clear" w:pos="-1440"/>
          <w:tab w:val="clear" w:pos="-720"/>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rPr>
          <w:rFonts w:asciiTheme="minorHAnsi" w:hAnsiTheme="minorHAnsi" w:cstheme="minorHAnsi"/>
          <w:snapToGrid w:val="0"/>
        </w:rPr>
      </w:pPr>
      <w:r w:rsidRPr="00B75426">
        <w:rPr>
          <w:rFonts w:asciiTheme="minorHAnsi" w:hAnsiTheme="minorHAnsi" w:cstheme="minorHAnsi"/>
          <w:snapToGrid w:val="0"/>
        </w:rPr>
        <w:t>1.2.</w:t>
      </w:r>
      <w:r w:rsidRPr="00B75426">
        <w:rPr>
          <w:rFonts w:asciiTheme="minorHAnsi" w:hAnsiTheme="minorHAnsi" w:cstheme="minorHAnsi"/>
          <w:snapToGrid w:val="0"/>
        </w:rPr>
        <w:tab/>
        <w:t>Zakres stosowania ST</w:t>
      </w:r>
    </w:p>
    <w:p w:rsidR="00CD170A" w:rsidRPr="00B75426" w:rsidRDefault="00CD170A">
      <w:pPr>
        <w:pStyle w:val="Tekstpodstawowy"/>
        <w:tabs>
          <w:tab w:val="clear" w:pos="-1440"/>
          <w:tab w:val="clear" w:pos="-720"/>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425"/>
        <w:rPr>
          <w:rFonts w:asciiTheme="minorHAnsi" w:hAnsiTheme="minorHAnsi" w:cstheme="minorHAnsi"/>
          <w:snapToGrid w:val="0"/>
        </w:rPr>
      </w:pPr>
      <w:r w:rsidRPr="00B75426">
        <w:rPr>
          <w:rFonts w:asciiTheme="minorHAnsi" w:hAnsiTheme="minorHAnsi" w:cstheme="minorHAnsi"/>
          <w:snapToGrid w:val="0"/>
        </w:rPr>
        <w:t xml:space="preserve">Specyfikacja Techniczna jest stosowana jako dokument </w:t>
      </w:r>
      <w:r w:rsidR="00B534A4" w:rsidRPr="00B75426">
        <w:rPr>
          <w:rFonts w:asciiTheme="minorHAnsi" w:hAnsiTheme="minorHAnsi" w:cstheme="minorHAnsi"/>
          <w:snapToGrid w:val="0"/>
        </w:rPr>
        <w:t xml:space="preserve">przetargowy i kontraktowy przy </w:t>
      </w:r>
      <w:r w:rsidRPr="00B75426">
        <w:rPr>
          <w:rFonts w:asciiTheme="minorHAnsi" w:hAnsiTheme="minorHAnsi" w:cstheme="minorHAnsi"/>
          <w:snapToGrid w:val="0"/>
        </w:rPr>
        <w:t>zlecaniu i realizacji robót wymienionych w punkcie 1.1.</w:t>
      </w:r>
    </w:p>
    <w:p w:rsidR="00CD170A" w:rsidRPr="00B75426" w:rsidRDefault="00CD170A">
      <w:pPr>
        <w:pStyle w:val="Tekstpodstawowy"/>
        <w:tabs>
          <w:tab w:val="clear" w:pos="-1440"/>
          <w:tab w:val="clear" w:pos="-720"/>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rPr>
          <w:rFonts w:asciiTheme="minorHAnsi" w:hAnsiTheme="minorHAnsi" w:cstheme="minorHAnsi"/>
          <w:snapToGrid w:val="0"/>
        </w:rPr>
      </w:pPr>
      <w:r w:rsidRPr="00B75426">
        <w:rPr>
          <w:rFonts w:asciiTheme="minorHAnsi" w:hAnsiTheme="minorHAnsi" w:cstheme="minorHAnsi"/>
          <w:snapToGrid w:val="0"/>
        </w:rPr>
        <w:t>1.3.</w:t>
      </w:r>
      <w:r w:rsidRPr="00B75426">
        <w:rPr>
          <w:rFonts w:asciiTheme="minorHAnsi" w:hAnsiTheme="minorHAnsi" w:cstheme="minorHAnsi"/>
          <w:snapToGrid w:val="0"/>
        </w:rPr>
        <w:tab/>
        <w:t>Zakres robót objętych ST</w:t>
      </w:r>
    </w:p>
    <w:p w:rsidR="00CD170A" w:rsidRPr="00855F4D" w:rsidRDefault="00CD170A">
      <w:pPr>
        <w:pStyle w:val="Tekstpodstawowy"/>
        <w:tabs>
          <w:tab w:val="clear" w:pos="-1440"/>
          <w:tab w:val="clear" w:pos="-720"/>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39"/>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ind w:left="339"/>
        <w:rPr>
          <w:rFonts w:asciiTheme="minorHAnsi" w:hAnsiTheme="minorHAnsi" w:cstheme="minorHAnsi"/>
          <w:snapToGrid w:val="0"/>
        </w:rPr>
      </w:pPr>
      <w:r w:rsidRPr="00855F4D">
        <w:rPr>
          <w:rFonts w:asciiTheme="minorHAnsi" w:hAnsiTheme="minorHAnsi" w:cstheme="minorHAnsi"/>
          <w:snapToGrid w:val="0"/>
        </w:rPr>
        <w:t>Ustalenia zawarte w niniejszej specyfikacji dotyczą prowadzenia robót przy wykonaniu oznakowania pionowego trasy i obejmują:</w:t>
      </w:r>
    </w:p>
    <w:p w:rsidR="00CD170A" w:rsidRPr="00855F4D" w:rsidRDefault="00CD170A">
      <w:pPr>
        <w:pStyle w:val="Tekstpodstawowy"/>
        <w:tabs>
          <w:tab w:val="clear" w:pos="-1440"/>
          <w:tab w:val="clear" w:pos="-720"/>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5"/>
          <w:tab w:val="left" w:pos="736"/>
          <w:tab w:val="left" w:pos="1020"/>
          <w:tab w:val="left" w:pos="1360"/>
          <w:tab w:val="left" w:pos="1700"/>
          <w:tab w:val="left" w:pos="2041"/>
          <w:tab w:val="left" w:pos="2380"/>
          <w:tab w:val="left" w:pos="2721"/>
          <w:tab w:val="left" w:pos="3061"/>
          <w:tab w:val="left" w:pos="3402"/>
          <w:tab w:val="left" w:pos="5668"/>
        </w:tabs>
        <w:spacing w:line="240" w:lineRule="auto"/>
        <w:rPr>
          <w:rFonts w:asciiTheme="minorHAnsi" w:hAnsiTheme="minorHAnsi" w:cstheme="minorHAnsi"/>
          <w:snapToGrid w:val="0"/>
        </w:rPr>
      </w:pPr>
    </w:p>
    <w:p w:rsidR="00855F4D" w:rsidRPr="00855F4D" w:rsidRDefault="00CD170A" w:rsidP="00855F4D">
      <w:pPr>
        <w:pStyle w:val="Tekstpodstawowywcity"/>
        <w:numPr>
          <w:ilvl w:val="0"/>
          <w:numId w:val="5"/>
        </w:numPr>
        <w:tabs>
          <w:tab w:val="clear" w:pos="0"/>
          <w:tab w:val="clear" w:pos="425"/>
          <w:tab w:val="clear" w:pos="736"/>
          <w:tab w:val="clear" w:pos="1020"/>
          <w:tab w:val="clear" w:pos="1360"/>
          <w:tab w:val="clear" w:pos="1700"/>
          <w:tab w:val="clear" w:pos="2010"/>
          <w:tab w:val="clear" w:pos="2410"/>
          <w:tab w:val="clear" w:pos="2721"/>
          <w:tab w:val="clear" w:pos="3061"/>
          <w:tab w:val="clear" w:pos="3119"/>
          <w:tab w:val="clear" w:pos="5668"/>
          <w:tab w:val="num" w:pos="720"/>
        </w:tabs>
        <w:ind w:hanging="1650"/>
        <w:rPr>
          <w:rFonts w:asciiTheme="minorHAnsi" w:hAnsiTheme="minorHAnsi" w:cstheme="minorHAnsi"/>
        </w:rPr>
      </w:pPr>
      <w:r w:rsidRPr="00855F4D">
        <w:rPr>
          <w:rFonts w:asciiTheme="minorHAnsi" w:hAnsiTheme="minorHAnsi" w:cstheme="minorHAnsi"/>
        </w:rPr>
        <w:t>ustawienie znaków drogowych</w:t>
      </w:r>
      <w:r w:rsidR="00C9767C" w:rsidRPr="00855F4D">
        <w:rPr>
          <w:rFonts w:asciiTheme="minorHAnsi" w:hAnsiTheme="minorHAnsi" w:cstheme="minorHAnsi"/>
        </w:rPr>
        <w:t xml:space="preserve"> na słupkach z rur stalowych średnicy 70 mm</w:t>
      </w:r>
      <w:r w:rsidRPr="00855F4D">
        <w:rPr>
          <w:rFonts w:asciiTheme="minorHAnsi" w:hAnsiTheme="minorHAnsi" w:cstheme="minorHAnsi"/>
        </w:rPr>
        <w:t xml:space="preserve"> z grupy wielkości</w:t>
      </w:r>
      <w:r w:rsidR="00855F4D" w:rsidRPr="00855F4D">
        <w:rPr>
          <w:rFonts w:asciiTheme="minorHAnsi" w:hAnsiTheme="minorHAnsi" w:cstheme="minorHAnsi"/>
        </w:rPr>
        <w:t xml:space="preserve"> średnie.</w:t>
      </w:r>
    </w:p>
    <w:p w:rsidR="00855F4D" w:rsidRPr="00855F4D" w:rsidRDefault="00855F4D" w:rsidP="00855F4D">
      <w:pPr>
        <w:pStyle w:val="Tekstpodstawowywcity"/>
        <w:numPr>
          <w:ilvl w:val="0"/>
          <w:numId w:val="5"/>
        </w:numPr>
        <w:tabs>
          <w:tab w:val="clear" w:pos="0"/>
          <w:tab w:val="clear" w:pos="425"/>
          <w:tab w:val="clear" w:pos="736"/>
          <w:tab w:val="clear" w:pos="1020"/>
          <w:tab w:val="clear" w:pos="1360"/>
          <w:tab w:val="clear" w:pos="1700"/>
          <w:tab w:val="clear" w:pos="2010"/>
          <w:tab w:val="clear" w:pos="2410"/>
          <w:tab w:val="clear" w:pos="2721"/>
          <w:tab w:val="clear" w:pos="3061"/>
          <w:tab w:val="clear" w:pos="3119"/>
          <w:tab w:val="clear" w:pos="5668"/>
          <w:tab w:val="num" w:pos="720"/>
        </w:tabs>
        <w:ind w:left="720" w:hanging="360"/>
        <w:rPr>
          <w:rFonts w:asciiTheme="minorHAnsi" w:hAnsiTheme="minorHAnsi" w:cstheme="minorHAnsi"/>
        </w:rPr>
      </w:pPr>
      <w:r>
        <w:rPr>
          <w:rFonts w:asciiTheme="minorHAnsi" w:hAnsiTheme="minorHAnsi" w:cstheme="minorHAnsi"/>
        </w:rPr>
        <w:t>t</w:t>
      </w:r>
      <w:r w:rsidRPr="00855F4D">
        <w:rPr>
          <w:rFonts w:asciiTheme="minorHAnsi" w:hAnsiTheme="minorHAnsi" w:cstheme="minorHAnsi"/>
        </w:rPr>
        <w:t>arcze znaków z blachy stalowej ocynkowanej o krawędzi podwójnie spiętej na całym obwodzie.</w:t>
      </w:r>
    </w:p>
    <w:p w:rsidR="00855F4D" w:rsidRPr="00855F4D" w:rsidRDefault="00855F4D" w:rsidP="00855F4D">
      <w:pPr>
        <w:pStyle w:val="Tekstpodstawowywcity"/>
        <w:numPr>
          <w:ilvl w:val="0"/>
          <w:numId w:val="5"/>
        </w:numPr>
        <w:tabs>
          <w:tab w:val="clear" w:pos="0"/>
          <w:tab w:val="clear" w:pos="425"/>
          <w:tab w:val="clear" w:pos="736"/>
          <w:tab w:val="clear" w:pos="1020"/>
          <w:tab w:val="clear" w:pos="1360"/>
          <w:tab w:val="clear" w:pos="1700"/>
          <w:tab w:val="clear" w:pos="2010"/>
          <w:tab w:val="clear" w:pos="2410"/>
          <w:tab w:val="clear" w:pos="2721"/>
          <w:tab w:val="clear" w:pos="3061"/>
          <w:tab w:val="clear" w:pos="3119"/>
          <w:tab w:val="clear" w:pos="5668"/>
          <w:tab w:val="num" w:pos="720"/>
        </w:tabs>
        <w:ind w:left="720" w:hanging="360"/>
        <w:rPr>
          <w:rFonts w:asciiTheme="minorHAnsi" w:hAnsiTheme="minorHAnsi" w:cstheme="minorHAnsi"/>
        </w:rPr>
      </w:pPr>
      <w:r>
        <w:rPr>
          <w:rFonts w:asciiTheme="minorHAnsi" w:hAnsiTheme="minorHAnsi" w:cstheme="minorHAnsi"/>
        </w:rPr>
        <w:t>l</w:t>
      </w:r>
      <w:r w:rsidRPr="00855F4D">
        <w:rPr>
          <w:rFonts w:asciiTheme="minorHAnsi" w:hAnsiTheme="minorHAnsi" w:cstheme="minorHAnsi"/>
        </w:rPr>
        <w:t>ico tarczy znaków pokryte materiałem odblaskowym, folia II typu.</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1.4. Określenia podstawowe</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1.4.1. Stały znak drogowy pionowy - składa się z lica, tarczy z uchwytem montażowym oraz z konstrukcji wsporczej. </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1.4.2. 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 </w:t>
      </w:r>
    </w:p>
    <w:p w:rsidR="00CD170A" w:rsidRPr="00B75426" w:rsidRDefault="00CD170A">
      <w:pPr>
        <w:jc w:val="both"/>
        <w:rPr>
          <w:rFonts w:asciiTheme="minorHAnsi" w:hAnsiTheme="minorHAnsi" w:cstheme="minorHAnsi"/>
        </w:rPr>
      </w:pPr>
      <w:r w:rsidRPr="00B75426">
        <w:rPr>
          <w:rFonts w:asciiTheme="minorHAnsi" w:hAnsiTheme="minorHAnsi" w:cstheme="minorHAnsi"/>
        </w:rPr>
        <w:t>1.4.3. Lico znaku - przednia część znaku, wykonana z samoprzylepnej folii odblaskowej wraz z naniesioną treścią, wykonaną techniką druku sitowego, wyklejaną z transparentnych folii ploterowych lub z folii odblaskowych.</w:t>
      </w:r>
    </w:p>
    <w:p w:rsidR="00CD170A" w:rsidRPr="00B75426" w:rsidRDefault="00CD170A">
      <w:pPr>
        <w:jc w:val="both"/>
        <w:rPr>
          <w:rFonts w:asciiTheme="minorHAnsi" w:hAnsiTheme="minorHAnsi" w:cstheme="minorHAnsi"/>
        </w:rPr>
      </w:pPr>
      <w:r w:rsidRPr="00B75426">
        <w:rPr>
          <w:rFonts w:asciiTheme="minorHAnsi" w:hAnsiTheme="minorHAnsi" w:cstheme="minorHAnsi"/>
        </w:rPr>
        <w:t>1.4.4. Uchwyt montażowy - element stalowy lub aluminiowy zabezpieczony przed korozją, służący do zamocowania w sposób rozłączny tarczy znaku do konstrukcji wsporczej.</w:t>
      </w:r>
    </w:p>
    <w:p w:rsidR="00CD170A" w:rsidRPr="00B75426" w:rsidRDefault="00CD170A">
      <w:pPr>
        <w:jc w:val="both"/>
        <w:rPr>
          <w:rFonts w:asciiTheme="minorHAnsi" w:hAnsiTheme="minorHAnsi" w:cstheme="minorHAnsi"/>
        </w:rPr>
      </w:pPr>
      <w:r w:rsidRPr="00B75426">
        <w:rPr>
          <w:rFonts w:asciiTheme="minorHAnsi" w:hAnsiTheme="minorHAnsi" w:cstheme="minorHAnsi"/>
        </w:rPr>
        <w:t>1.4.5. Znak drogowy odblaskowy - znak, którego lico wykazuje właściwości odblaskowe (wykonane jest z materiału o odbiciu powrotnym - współdrożnym).</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1.4.6. Konstrukcja wsporcza znaku - każdy rodzaj konstrukcji (słupek, słup, słupy, kratownice, wysięgniki, bramy, wsporniki itp.) gwarantujący przenoszenie obciążeń zmiennych i stałych działających na konstrukcję i zamontowane na niej znaki lub tablice.</w:t>
      </w:r>
    </w:p>
    <w:p w:rsidR="00CD170A" w:rsidRPr="00B75426" w:rsidRDefault="00CD170A">
      <w:pPr>
        <w:jc w:val="both"/>
        <w:rPr>
          <w:rFonts w:asciiTheme="minorHAnsi" w:hAnsiTheme="minorHAnsi" w:cstheme="minorHAnsi"/>
        </w:rPr>
      </w:pPr>
      <w:r w:rsidRPr="00B75426">
        <w:rPr>
          <w:rFonts w:asciiTheme="minorHAnsi" w:hAnsiTheme="minorHAnsi" w:cstheme="minorHAnsi"/>
        </w:rPr>
        <w:t>1.4.7 Znak drogowy podświetlany - znak, w którym wewnętrzne źródło światła jest umieszczone pod przejrzystym licem znaku.</w:t>
      </w:r>
    </w:p>
    <w:p w:rsidR="00CD170A" w:rsidRPr="00B75426" w:rsidRDefault="00CD170A">
      <w:pPr>
        <w:jc w:val="both"/>
        <w:rPr>
          <w:rFonts w:asciiTheme="minorHAnsi" w:hAnsiTheme="minorHAnsi" w:cstheme="minorHAnsi"/>
        </w:rPr>
      </w:pPr>
      <w:r w:rsidRPr="00B75426">
        <w:rPr>
          <w:rFonts w:asciiTheme="minorHAnsi" w:hAnsiTheme="minorHAnsi" w:cstheme="minorHAnsi"/>
        </w:rPr>
        <w:t>1.4.8 Znak drogowy oświetlany - znak, którego lico jest oświetlane źródłem światła umieszczonym na zewnątrz znaku.</w:t>
      </w:r>
    </w:p>
    <w:p w:rsidR="00CD170A" w:rsidRPr="00B75426" w:rsidRDefault="00CD170A">
      <w:pPr>
        <w:jc w:val="both"/>
        <w:rPr>
          <w:rFonts w:asciiTheme="minorHAnsi" w:hAnsiTheme="minorHAnsi" w:cstheme="minorHAnsi"/>
        </w:rPr>
      </w:pPr>
      <w:r w:rsidRPr="00B75426">
        <w:rPr>
          <w:rFonts w:asciiTheme="minorHAnsi" w:hAnsiTheme="minorHAnsi" w:cstheme="minorHAnsi"/>
        </w:rPr>
        <w:t>1.4.9 Znak nowy - znak użytkowany (ustawiony na drodze) lub magazynowany w okresie do 3 miesięcy od daty produkcji.</w:t>
      </w:r>
    </w:p>
    <w:p w:rsidR="00CD170A" w:rsidRPr="00B75426" w:rsidRDefault="00CD170A">
      <w:pPr>
        <w:jc w:val="both"/>
        <w:rPr>
          <w:rFonts w:asciiTheme="minorHAnsi" w:hAnsiTheme="minorHAnsi" w:cstheme="minorHAnsi"/>
        </w:rPr>
      </w:pPr>
      <w:r w:rsidRPr="00B75426">
        <w:rPr>
          <w:rFonts w:asciiTheme="minorHAnsi" w:hAnsiTheme="minorHAnsi" w:cstheme="minorHAnsi"/>
        </w:rPr>
        <w:t>1.4.10 Znak użytkowany (eksploatowany) - znak ustawiony na drodze lub magazynowany przez okres dłuższy niż 3 miesiące od daty produkcji.</w:t>
      </w:r>
    </w:p>
    <w:p w:rsidR="00CD170A" w:rsidRPr="00B75426" w:rsidRDefault="00CD170A">
      <w:pPr>
        <w:jc w:val="both"/>
        <w:rPr>
          <w:rFonts w:asciiTheme="minorHAnsi" w:hAnsiTheme="minorHAnsi" w:cstheme="minorHAnsi"/>
        </w:rPr>
      </w:pPr>
      <w:r w:rsidRPr="00B75426">
        <w:rPr>
          <w:rFonts w:asciiTheme="minorHAnsi" w:hAnsiTheme="minorHAnsi" w:cstheme="minorHAnsi"/>
        </w:rPr>
        <w:t>1.4.11. Znak aktywny - urządzenie bezpieczeństwa ruchu instalowane w miejscach szczególnie niebezpiecznych a zarazem jest to wraz ze sterownikiem urządzenie elektroniczne i wobec powyższego musi posiadać dokumentację techniczno-ruchową dla każdego rodzaju znaku.</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1.4.12 Pozostałe określenia podstawowe są zgodne z obowiązującymi, odpowiednimi polskimi normami i z definicjami podanymi w ST D-M-00.00.00 „Wymagania ogólne”. </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1.5. Ogólne wymagania dotyczące robót</w:t>
      </w:r>
    </w:p>
    <w:p w:rsidR="002779AC" w:rsidRPr="00B75426" w:rsidRDefault="002779AC" w:rsidP="002779AC">
      <w:pPr>
        <w:jc w:val="both"/>
        <w:rPr>
          <w:rFonts w:asciiTheme="minorHAnsi" w:hAnsiTheme="minorHAnsi" w:cstheme="minorHAnsi"/>
        </w:rPr>
      </w:pPr>
      <w:r w:rsidRPr="00B75426">
        <w:rPr>
          <w:rFonts w:asciiTheme="minorHAnsi" w:hAnsiTheme="minorHAnsi" w:cstheme="minorHAnsi"/>
        </w:rPr>
        <w:t>Wykonawca robót jest odpowiedzialny za jakość ich wykonania oraz za zgodność z opracowaną przez siebie i zatwierdzoną przez Zamawiającego i Inżyniera Dokumentacją Projektową, SST.</w:t>
      </w: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t>2. Materiały</w:t>
      </w:r>
    </w:p>
    <w:p w:rsidR="002779AC" w:rsidRPr="00B75426" w:rsidRDefault="002779AC" w:rsidP="002779AC">
      <w:pPr>
        <w:jc w:val="both"/>
        <w:rPr>
          <w:rFonts w:asciiTheme="minorHAnsi" w:hAnsiTheme="minorHAnsi" w:cstheme="minorHAnsi"/>
        </w:rPr>
      </w:pPr>
      <w:r w:rsidRPr="00B75426">
        <w:rPr>
          <w:rFonts w:asciiTheme="minorHAnsi" w:hAnsiTheme="minorHAnsi" w:cstheme="minorHAnsi"/>
        </w:rPr>
        <w:t>Określenia standardu materiału dokonano poprze</w:t>
      </w:r>
      <w:r w:rsidR="00A73110" w:rsidRPr="00B75426">
        <w:rPr>
          <w:rFonts w:asciiTheme="minorHAnsi" w:hAnsiTheme="minorHAnsi" w:cstheme="minorHAnsi"/>
        </w:rPr>
        <w:t>z</w:t>
      </w:r>
      <w:r w:rsidRPr="00B75426">
        <w:rPr>
          <w:rFonts w:asciiTheme="minorHAnsi" w:hAnsiTheme="minorHAnsi" w:cstheme="minorHAnsi"/>
        </w:rPr>
        <w:t xml:space="preserve"> nazwę rodzajową towaru stanowiącą informację o właściwości, jakości, masie, przeznaczeniu, sposobie, czasie lub miejscu wytworzenia, składzie, funkcji lub przydatności towaru itp. nie dającymi podstaw do odróżnienia pochodzenia towaru.</w:t>
      </w:r>
    </w:p>
    <w:p w:rsidR="002779AC" w:rsidRPr="00B75426" w:rsidRDefault="002779AC" w:rsidP="002779AC">
      <w:pPr>
        <w:jc w:val="both"/>
        <w:rPr>
          <w:rFonts w:asciiTheme="minorHAnsi" w:hAnsiTheme="minorHAnsi" w:cstheme="minorHAnsi"/>
        </w:rPr>
      </w:pPr>
      <w:r w:rsidRPr="00B75426">
        <w:rPr>
          <w:rFonts w:asciiTheme="minorHAnsi" w:hAnsiTheme="minorHAnsi" w:cstheme="minorHAnsi"/>
        </w:rPr>
        <w:t>Ostatecznie standard materiałów, jego cechy techniczne i jakościowe będą zgodne z dokumentacją projektową i SST opracowaną przez Wykonawcę i zatwierdzoną przez Zamawiającego i Inżyniera.</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2.1. Ogólne wymagania dotyczące materiałów</w:t>
      </w:r>
    </w:p>
    <w:p w:rsidR="00CD170A" w:rsidRPr="00B75426" w:rsidRDefault="00CD170A">
      <w:pPr>
        <w:jc w:val="both"/>
        <w:rPr>
          <w:rFonts w:asciiTheme="minorHAnsi" w:hAnsiTheme="minorHAnsi" w:cstheme="minorHAnsi"/>
        </w:rPr>
      </w:pPr>
      <w:r w:rsidRPr="00B75426">
        <w:rPr>
          <w:rFonts w:asciiTheme="minorHAnsi" w:hAnsiTheme="minorHAnsi" w:cstheme="minorHAnsi"/>
        </w:rPr>
        <w:t>Ogólne wymagania dotyczące materiałów, ich pozyskiwania i składowania podano w ST D-M-00.00.00 „Wymagania ogólne”.</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2.2. Dopuszczenie do stosowania</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muszą posiadać aprobatę techniczną wydaną przez uprawnioną jednostkę oraz deklaracje zgodności </w:t>
      </w:r>
      <w:r w:rsidRPr="00B75426">
        <w:rPr>
          <w:rFonts w:asciiTheme="minorHAnsi" w:hAnsiTheme="minorHAnsi" w:cstheme="minorHAnsi"/>
        </w:rPr>
        <w:lastRenderedPageBreak/>
        <w:t xml:space="preserve">wystawioną przez producenta. Słupki, blachy i inne elementy konstrukcyjne muszą mieć deklaracje zgodności z odpowiednimi normami. </w:t>
      </w:r>
    </w:p>
    <w:p w:rsidR="00CD170A" w:rsidRPr="00B75426" w:rsidRDefault="00CD170A">
      <w:pPr>
        <w:jc w:val="both"/>
        <w:rPr>
          <w:rFonts w:asciiTheme="minorHAnsi" w:hAnsiTheme="minorHAnsi" w:cstheme="minorHAnsi"/>
        </w:rPr>
      </w:pPr>
      <w:r w:rsidRPr="00B75426">
        <w:rPr>
          <w:rFonts w:asciiTheme="minorHAnsi" w:hAnsiTheme="minorHAnsi" w:cstheme="minorHAnsi"/>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2.3. Materiały stosowane do fundamentów znaków</w:t>
      </w:r>
    </w:p>
    <w:p w:rsidR="00CD170A" w:rsidRPr="00B75426" w:rsidRDefault="00CD170A">
      <w:pPr>
        <w:jc w:val="both"/>
        <w:rPr>
          <w:rFonts w:asciiTheme="minorHAnsi" w:hAnsiTheme="minorHAnsi" w:cstheme="minorHAnsi"/>
        </w:rPr>
      </w:pPr>
      <w:r w:rsidRPr="00B75426">
        <w:rPr>
          <w:rFonts w:asciiTheme="minorHAnsi" w:hAnsiTheme="minorHAnsi" w:cstheme="minorHAnsi"/>
        </w:rPr>
        <w:t>Fundamenty dla zamocowania konstrukcji wsporczych znaków mogą być wykonywane jako:</w:t>
      </w:r>
    </w:p>
    <w:p w:rsidR="00CD170A" w:rsidRPr="00B75426" w:rsidRDefault="00CD170A">
      <w:pPr>
        <w:jc w:val="both"/>
        <w:rPr>
          <w:rFonts w:asciiTheme="minorHAnsi" w:hAnsiTheme="minorHAnsi" w:cstheme="minorHAnsi"/>
        </w:rPr>
      </w:pPr>
      <w:r w:rsidRPr="00B75426">
        <w:rPr>
          <w:rFonts w:asciiTheme="minorHAnsi" w:hAnsiTheme="minorHAnsi" w:cstheme="minorHAnsi"/>
        </w:rPr>
        <w:t>- prefabrykaty betonowe,</w:t>
      </w:r>
    </w:p>
    <w:p w:rsidR="00CD170A" w:rsidRPr="00B75426" w:rsidRDefault="00CD170A">
      <w:pPr>
        <w:jc w:val="both"/>
        <w:rPr>
          <w:rFonts w:asciiTheme="minorHAnsi" w:hAnsiTheme="minorHAnsi" w:cstheme="minorHAnsi"/>
        </w:rPr>
      </w:pPr>
      <w:r w:rsidRPr="00B75426">
        <w:rPr>
          <w:rFonts w:asciiTheme="minorHAnsi" w:hAnsiTheme="minorHAnsi" w:cstheme="minorHAnsi"/>
        </w:rPr>
        <w:t>- z betonu wykonywanego „na mokro”,</w:t>
      </w:r>
    </w:p>
    <w:p w:rsidR="00CD170A" w:rsidRPr="00B75426" w:rsidRDefault="00CD170A">
      <w:pPr>
        <w:jc w:val="both"/>
        <w:rPr>
          <w:rFonts w:asciiTheme="minorHAnsi" w:hAnsiTheme="minorHAnsi" w:cstheme="minorHAnsi"/>
        </w:rPr>
      </w:pPr>
      <w:r w:rsidRPr="00B75426">
        <w:rPr>
          <w:rFonts w:asciiTheme="minorHAnsi" w:hAnsiTheme="minorHAnsi" w:cstheme="minorHAnsi"/>
        </w:rPr>
        <w:t>- z betonu zbrojonego,</w:t>
      </w:r>
    </w:p>
    <w:p w:rsidR="00CD170A" w:rsidRPr="00B75426" w:rsidRDefault="00CD170A">
      <w:pPr>
        <w:jc w:val="both"/>
        <w:rPr>
          <w:rFonts w:asciiTheme="minorHAnsi" w:hAnsiTheme="minorHAnsi" w:cstheme="minorHAnsi"/>
        </w:rPr>
      </w:pPr>
      <w:r w:rsidRPr="00B75426">
        <w:rPr>
          <w:rFonts w:asciiTheme="minorHAnsi" w:hAnsiTheme="minorHAnsi" w:cstheme="minorHAnsi"/>
        </w:rPr>
        <w:t>- inne rozwiązania zaakceptowane przez Inżyniera.</w:t>
      </w:r>
    </w:p>
    <w:p w:rsidR="00CD170A" w:rsidRPr="00B75426" w:rsidRDefault="00CD170A">
      <w:pPr>
        <w:jc w:val="both"/>
        <w:rPr>
          <w:rFonts w:asciiTheme="minorHAnsi" w:hAnsiTheme="minorHAnsi" w:cstheme="minorHAnsi"/>
        </w:rPr>
      </w:pPr>
      <w:r w:rsidRPr="00B75426">
        <w:rPr>
          <w:rFonts w:asciiTheme="minorHAnsi" w:hAnsiTheme="minorHAnsi" w:cstheme="minorHAnsi"/>
        </w:rPr>
        <w:t>Dla fundamentów Wykonawca opracuje i uzgodni z Inżynierem dokumentację techniczną zgodną z obowiązującymi przepisami.</w:t>
      </w:r>
    </w:p>
    <w:p w:rsidR="00CD170A" w:rsidRPr="00B75426" w:rsidRDefault="00CD170A">
      <w:pPr>
        <w:jc w:val="both"/>
        <w:rPr>
          <w:rFonts w:asciiTheme="minorHAnsi" w:hAnsiTheme="minorHAnsi" w:cstheme="minorHAnsi"/>
        </w:rPr>
      </w:pPr>
      <w:r w:rsidRPr="00B75426">
        <w:rPr>
          <w:rFonts w:asciiTheme="minorHAnsi" w:hAnsiTheme="minorHAnsi" w:cstheme="minorHAnsi"/>
        </w:rPr>
        <w:t>Fundamenty pod konstrukcje wsporcze oznakowania kierunkowego należy wykonać z betonu lub betonu zbrojonego klasy, co najmniej C16/20 wg PN-EN 206-1:2000 [9]. Zbrojenia stalowe należy wykonać zgodnie z normą PN-B-03264:1984 [7]. Wykonanie i osadzenie kotew fundamentowych należy wykonać zgodnie z normą PN-B-03215:1998 [6]. Posadowienie fundamentów należy wykonać na głębokość poniżej przemarzania gruntu.</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2.4. Konstrukcje wsporcze</w:t>
      </w:r>
    </w:p>
    <w:p w:rsidR="00CD170A" w:rsidRPr="00B75426" w:rsidRDefault="00CD170A">
      <w:pPr>
        <w:jc w:val="both"/>
        <w:rPr>
          <w:rFonts w:asciiTheme="minorHAnsi" w:hAnsiTheme="minorHAnsi" w:cstheme="minorHAnsi"/>
        </w:rPr>
      </w:pPr>
      <w:r w:rsidRPr="00B75426">
        <w:rPr>
          <w:rFonts w:asciiTheme="minorHAnsi" w:hAnsiTheme="minorHAnsi" w:cstheme="minorHAnsi"/>
        </w:rPr>
        <w:t>2.4.1. Ogólne charakterystyki konstrukcji</w:t>
      </w:r>
    </w:p>
    <w:p w:rsidR="00CD170A" w:rsidRPr="00B75426" w:rsidRDefault="00CD170A">
      <w:pPr>
        <w:jc w:val="both"/>
        <w:rPr>
          <w:rFonts w:asciiTheme="minorHAnsi" w:hAnsiTheme="minorHAnsi" w:cstheme="minorHAnsi"/>
        </w:rPr>
      </w:pPr>
      <w:r w:rsidRPr="00B75426">
        <w:rPr>
          <w:rFonts w:asciiTheme="minorHAnsi" w:hAnsiTheme="minorHAnsi" w:cstheme="minorHAnsi"/>
        </w:rPr>
        <w:t>Konstrukcje wsporcze znaków pionowych należy wykonać zgodnie z dokumentacją projektową opracowaną przez Wykonawcę uwzględniającą wymagania postawione w PN-EN 12899-1:2005[16] i ST oraz zaakceptowaną przez Inżyniera.</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Konstrukcje wsporcze do znaków i tablic należy zaprojektować i wykonać w sposób gwarantujący stabilne i prawidłowe ustawienie w pasie drogowym. </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konstrukcje zabezpieczające bierne bezpieczeństwo kategorii HE, zgodne z PN-EN 12 767:2003 [15]. </w:t>
      </w:r>
    </w:p>
    <w:p w:rsidR="00CD170A" w:rsidRPr="00B75426" w:rsidRDefault="00CD170A">
      <w:pPr>
        <w:jc w:val="both"/>
        <w:rPr>
          <w:rFonts w:asciiTheme="minorHAnsi" w:hAnsiTheme="minorHAnsi" w:cstheme="minorHAnsi"/>
        </w:rPr>
      </w:pPr>
      <w:r w:rsidRPr="00B75426">
        <w:rPr>
          <w:rFonts w:asciiTheme="minorHAnsi" w:hAnsiTheme="minorHAnsi" w:cstheme="minorHAnsi"/>
        </w:rPr>
        <w:t>Wyróżnia się trzy kategorie biernego bezpieczeństwa dla konstrukcji wsporczych:</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 pochłaniająca energię w wysokim stopniu (HE),</w:t>
      </w:r>
    </w:p>
    <w:p w:rsidR="00CD170A" w:rsidRPr="00B75426" w:rsidRDefault="00CD170A">
      <w:pPr>
        <w:jc w:val="both"/>
        <w:rPr>
          <w:rFonts w:asciiTheme="minorHAnsi" w:hAnsiTheme="minorHAnsi" w:cstheme="minorHAnsi"/>
        </w:rPr>
      </w:pPr>
      <w:r w:rsidRPr="00B75426">
        <w:rPr>
          <w:rFonts w:asciiTheme="minorHAnsi" w:hAnsiTheme="minorHAnsi" w:cstheme="minorHAnsi"/>
        </w:rPr>
        <w:t>- pochłaniająca energię w niskim stopniu (LE),</w:t>
      </w:r>
    </w:p>
    <w:p w:rsidR="00CD170A" w:rsidRPr="00B75426" w:rsidRDefault="00CD170A">
      <w:pPr>
        <w:jc w:val="both"/>
        <w:rPr>
          <w:rFonts w:asciiTheme="minorHAnsi" w:hAnsiTheme="minorHAnsi" w:cstheme="minorHAnsi"/>
        </w:rPr>
      </w:pPr>
      <w:r w:rsidRPr="00B75426">
        <w:rPr>
          <w:rFonts w:asciiTheme="minorHAnsi" w:hAnsiTheme="minorHAnsi" w:cstheme="minorHAnsi"/>
        </w:rPr>
        <w:t>- nie pochłaniająca energii (NE).</w:t>
      </w:r>
    </w:p>
    <w:p w:rsidR="00CD170A" w:rsidRPr="00B75426" w:rsidRDefault="00CD170A">
      <w:pPr>
        <w:jc w:val="both"/>
        <w:rPr>
          <w:rFonts w:asciiTheme="minorHAnsi" w:hAnsiTheme="minorHAnsi" w:cstheme="minorHAnsi"/>
        </w:rPr>
      </w:pPr>
      <w:r w:rsidRPr="00B75426">
        <w:rPr>
          <w:rFonts w:asciiTheme="minorHAnsi" w:hAnsiTheme="minorHAnsi" w:cstheme="minorHAnsi"/>
        </w:rPr>
        <w:t>2.4.2. Rury</w:t>
      </w:r>
    </w:p>
    <w:p w:rsidR="00CD170A" w:rsidRPr="00B75426" w:rsidRDefault="00CD170A">
      <w:pPr>
        <w:jc w:val="both"/>
        <w:rPr>
          <w:rFonts w:asciiTheme="minorHAnsi" w:hAnsiTheme="minorHAnsi" w:cstheme="minorHAnsi"/>
        </w:rPr>
      </w:pPr>
      <w:r w:rsidRPr="00B75426">
        <w:rPr>
          <w:rFonts w:asciiTheme="minorHAnsi" w:hAnsiTheme="minorHAnsi" w:cstheme="minorHAnsi"/>
        </w:rPr>
        <w:t>Rury muszą odpowiadać wymaganiom PN-H-74200:1998, [22], PN-84/H-74220 [3] lub innej normy zaakceptowanej przez Inżyniera.</w:t>
      </w:r>
    </w:p>
    <w:p w:rsidR="00CD170A" w:rsidRPr="00B75426" w:rsidRDefault="00CD170A">
      <w:pPr>
        <w:jc w:val="both"/>
        <w:rPr>
          <w:rFonts w:asciiTheme="minorHAnsi" w:hAnsiTheme="minorHAnsi" w:cstheme="minorHAnsi"/>
        </w:rPr>
      </w:pPr>
      <w:r w:rsidRPr="00B75426">
        <w:rPr>
          <w:rFonts w:asciiTheme="minorHAnsi" w:hAnsiTheme="minorHAnsi" w:cstheme="minorHAnsi"/>
        </w:rPr>
        <w:t>Powierzchnia zewn</w:t>
      </w:r>
      <w:r w:rsidR="00A73110" w:rsidRPr="00B75426">
        <w:rPr>
          <w:rFonts w:asciiTheme="minorHAnsi" w:hAnsiTheme="minorHAnsi" w:cstheme="minorHAnsi"/>
        </w:rPr>
        <w:t>ętrzna i wewnętrzna rur nie może</w:t>
      </w:r>
      <w:r w:rsidRPr="00B75426">
        <w:rPr>
          <w:rFonts w:asciiTheme="minorHAnsi" w:hAnsiTheme="minorHAnsi" w:cstheme="minorHAnsi"/>
        </w:rPr>
        <w:t xml:space="preserve"> wykazywać wad w postaci łusek, pęknięć, zwalcowań i naderwań. Dopuszczalne są nieznaczne nierówności, pojedyncze rysy wynikające z procesu wytwarzania, mieszczące się w granicach dopuszczalnych odchyłek wymiarowych.</w:t>
      </w:r>
    </w:p>
    <w:p w:rsidR="00CD170A" w:rsidRPr="00B75426" w:rsidRDefault="00CD170A">
      <w:pPr>
        <w:jc w:val="both"/>
        <w:rPr>
          <w:rFonts w:asciiTheme="minorHAnsi" w:hAnsiTheme="minorHAnsi" w:cstheme="minorHAnsi"/>
        </w:rPr>
      </w:pPr>
      <w:r w:rsidRPr="00B75426">
        <w:rPr>
          <w:rFonts w:asciiTheme="minorHAnsi" w:hAnsiTheme="minorHAnsi" w:cstheme="minorHAnsi"/>
        </w:rPr>
        <w:t>Końce rur muszą być obcięte równo i prostopadle do osi rury.</w:t>
      </w:r>
    </w:p>
    <w:p w:rsidR="00CD170A" w:rsidRPr="00B75426" w:rsidRDefault="00CD170A">
      <w:pPr>
        <w:jc w:val="both"/>
        <w:rPr>
          <w:rFonts w:asciiTheme="minorHAnsi" w:hAnsiTheme="minorHAnsi" w:cstheme="minorHAnsi"/>
        </w:rPr>
      </w:pPr>
      <w:r w:rsidRPr="00B75426">
        <w:rPr>
          <w:rFonts w:asciiTheme="minorHAnsi" w:hAnsiTheme="minorHAnsi" w:cstheme="minorHAnsi"/>
        </w:rPr>
        <w:t>Pożądane jest, aby rury były dostarczane o długościach:</w:t>
      </w:r>
    </w:p>
    <w:p w:rsidR="00CD170A" w:rsidRPr="00B75426" w:rsidRDefault="00CD170A">
      <w:pPr>
        <w:tabs>
          <w:tab w:val="left" w:pos="426"/>
        </w:tabs>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dokładnych, zgodnych z zamówieniem; z dopuszczalną odchyłką ± 10 mm,</w:t>
      </w:r>
    </w:p>
    <w:p w:rsidR="00CD170A" w:rsidRPr="00B75426" w:rsidRDefault="00CD170A">
      <w:pPr>
        <w:tabs>
          <w:tab w:val="left" w:pos="426"/>
        </w:tabs>
        <w:ind w:left="426" w:hanging="426"/>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wielokrotnych w stosunku do zamówionych długości dokładnych poniżej 3 m z naddatkiem 5 mm na każde cięcie i z dopuszczalną odchyłką dla całej długości wielokrotnej, jak dla długości dokładnych.</w:t>
      </w:r>
    </w:p>
    <w:p w:rsidR="00CD170A" w:rsidRPr="00B75426" w:rsidRDefault="00CD170A">
      <w:pPr>
        <w:jc w:val="both"/>
        <w:rPr>
          <w:rFonts w:asciiTheme="minorHAnsi" w:hAnsiTheme="minorHAnsi" w:cstheme="minorHAnsi"/>
        </w:rPr>
      </w:pPr>
      <w:r w:rsidRPr="00B75426">
        <w:rPr>
          <w:rFonts w:asciiTheme="minorHAnsi" w:hAnsiTheme="minorHAnsi" w:cstheme="minorHAnsi"/>
        </w:rPr>
        <w:t>Rury muszą być proste. Dopuszczalna miejscowa krzywizna nie mogą przekraczać 1,5 mm na 1 m długości rury.</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Rury muszą być wykonane ze stali w gatunkach dopuszczonych przez PN-H-84023.07 [5], lub inne normy. </w:t>
      </w:r>
    </w:p>
    <w:p w:rsidR="00CD170A" w:rsidRPr="00B75426" w:rsidRDefault="00CD170A">
      <w:pPr>
        <w:jc w:val="both"/>
        <w:rPr>
          <w:rFonts w:asciiTheme="minorHAnsi" w:hAnsiTheme="minorHAnsi" w:cstheme="minorHAnsi"/>
        </w:rPr>
      </w:pPr>
      <w:r w:rsidRPr="00B75426">
        <w:rPr>
          <w:rFonts w:asciiTheme="minorHAnsi" w:hAnsiTheme="minorHAnsi" w:cstheme="minorHAnsi"/>
        </w:rPr>
        <w:t>Rury mają być dostarczone bez opakowania w wiązkach lub luzem względnie w opakowaniu uzgodnionym z Zamawiającym. Rury muszą być cechowane indywidualnie lub na przywieszkach metalowych.</w:t>
      </w:r>
    </w:p>
    <w:p w:rsidR="00CD170A" w:rsidRPr="00B75426" w:rsidRDefault="00CD170A">
      <w:pPr>
        <w:jc w:val="both"/>
        <w:rPr>
          <w:rFonts w:asciiTheme="minorHAnsi" w:hAnsiTheme="minorHAnsi" w:cstheme="minorHAnsi"/>
        </w:rPr>
      </w:pPr>
      <w:r w:rsidRPr="00B75426">
        <w:rPr>
          <w:rFonts w:asciiTheme="minorHAnsi" w:hAnsiTheme="minorHAnsi" w:cstheme="minorHAnsi"/>
        </w:rPr>
        <w:t>2.4.3. Kształtowniki</w:t>
      </w:r>
    </w:p>
    <w:p w:rsidR="00CD170A" w:rsidRPr="00B75426" w:rsidRDefault="00CD170A">
      <w:pPr>
        <w:jc w:val="both"/>
        <w:rPr>
          <w:rFonts w:asciiTheme="minorHAnsi" w:hAnsiTheme="minorHAnsi" w:cstheme="minorHAnsi"/>
        </w:rPr>
      </w:pPr>
      <w:r w:rsidRPr="00B75426">
        <w:rPr>
          <w:rFonts w:asciiTheme="minorHAnsi" w:hAnsiTheme="minorHAnsi" w:cstheme="minorHAnsi"/>
        </w:rPr>
        <w:t>Kształtowniki muszą odpowiadać wymaganiom PN-91/H-93010 [23]. Powierzchnia kształtownika musi być charakterystyczna dla procesu walcowania i wolna od wad jak widoczne łuski, pęknięcia, zwalcowania i naderwania. Dopuszczalne są usunięte wady przez szlifowanie lub dłutowanie z tym, że obrobiona powierzchnia ma mieć łagodne wycięcia i zaokrąglone brzegi, a grubość kształtownika nie może zmniejszyć się poza dopuszczalną dolną odchyłkę wymiarową dla kształtownika.</w:t>
      </w:r>
    </w:p>
    <w:p w:rsidR="00CD170A" w:rsidRPr="00B75426" w:rsidRDefault="00CD170A">
      <w:pPr>
        <w:jc w:val="both"/>
        <w:rPr>
          <w:rFonts w:asciiTheme="minorHAnsi" w:hAnsiTheme="minorHAnsi" w:cstheme="minorHAnsi"/>
        </w:rPr>
      </w:pPr>
      <w:r w:rsidRPr="00B75426">
        <w:rPr>
          <w:rFonts w:asciiTheme="minorHAnsi" w:hAnsiTheme="minorHAnsi" w:cstheme="minorHAnsi"/>
        </w:rPr>
        <w:t>Kształtowniki muszą być obcięte prostopadle do osi wzdłużnej kształtownika. Powierzchnia końców kształtownika nie mogą wykazywać rzadzizn, rozwarstwień, pęknięć i śladów jamy skurczowej widocznych nie uzbrojonym okiem.</w:t>
      </w:r>
    </w:p>
    <w:p w:rsidR="00CD170A" w:rsidRPr="00B75426" w:rsidRDefault="00CD170A">
      <w:pPr>
        <w:jc w:val="both"/>
        <w:rPr>
          <w:rFonts w:asciiTheme="minorHAnsi" w:hAnsiTheme="minorHAnsi" w:cstheme="minorHAnsi"/>
        </w:rPr>
      </w:pPr>
      <w:r w:rsidRPr="00B75426">
        <w:rPr>
          <w:rFonts w:asciiTheme="minorHAnsi" w:hAnsiTheme="minorHAnsi" w:cstheme="minorHAnsi"/>
        </w:rPr>
        <w:t>Kształtowniki muszą być ze stali St3W lub St4W oraz mieć własności mechaniczne według aktualnej normy uzgodnionej pomiędzy Zamawiającym i wytwórcą.</w:t>
      </w:r>
    </w:p>
    <w:p w:rsidR="00C90EAB" w:rsidRDefault="00C90EAB">
      <w:pPr>
        <w:jc w:val="both"/>
        <w:rPr>
          <w:rFonts w:asciiTheme="minorHAnsi" w:hAnsiTheme="minorHAnsi" w:cstheme="minorHAnsi"/>
        </w:rPr>
      </w:pPr>
    </w:p>
    <w:p w:rsidR="00C90EAB" w:rsidRDefault="00C90EAB">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2.4.4. Powłoki metalizacyjne cynkowe</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Powłoki metalizacyjnej cynkowej na konstrukcjach stalowych muszą spełniać wymagania PN EN ISO 1461:2000 [12] i PN-EN 10240:2001 [12a]. </w:t>
      </w:r>
    </w:p>
    <w:p w:rsidR="00CD170A" w:rsidRPr="00B75426" w:rsidRDefault="00CD170A">
      <w:pPr>
        <w:jc w:val="both"/>
        <w:rPr>
          <w:rFonts w:asciiTheme="minorHAnsi" w:hAnsiTheme="minorHAnsi" w:cstheme="minorHAnsi"/>
        </w:rPr>
      </w:pPr>
      <w:r w:rsidRPr="00B75426">
        <w:rPr>
          <w:rFonts w:asciiTheme="minorHAnsi" w:hAnsiTheme="minorHAnsi" w:cstheme="minorHAnsi"/>
        </w:rPr>
        <w:t>Minimalna grubość powłoki cynkowej ma wynosić 60 mm.</w:t>
      </w:r>
    </w:p>
    <w:p w:rsidR="00CD170A" w:rsidRPr="00B75426" w:rsidRDefault="00CD170A">
      <w:pPr>
        <w:jc w:val="both"/>
        <w:rPr>
          <w:rFonts w:asciiTheme="minorHAnsi" w:hAnsiTheme="minorHAnsi" w:cstheme="minorHAnsi"/>
        </w:rPr>
      </w:pPr>
      <w:r w:rsidRPr="00B75426">
        <w:rPr>
          <w:rFonts w:asciiTheme="minorHAnsi" w:hAnsiTheme="minorHAnsi" w:cstheme="minorHAnsi"/>
        </w:rPr>
        <w:t>Powierzchnia powłoki musi być ciągła i jednorodna pod względem ziarnistości. Nie może ona wykazywać widocznych wad jak rysy, pęknięcia, pęcherze lub odstawanie powłoki od podłoża.</w:t>
      </w:r>
    </w:p>
    <w:p w:rsidR="00CD170A" w:rsidRPr="00B75426" w:rsidRDefault="00CD170A">
      <w:pPr>
        <w:jc w:val="both"/>
        <w:rPr>
          <w:rFonts w:asciiTheme="minorHAnsi" w:hAnsiTheme="minorHAnsi" w:cstheme="minorHAnsi"/>
        </w:rPr>
      </w:pPr>
      <w:r w:rsidRPr="00B75426">
        <w:rPr>
          <w:rFonts w:asciiTheme="minorHAnsi" w:hAnsiTheme="minorHAnsi" w:cstheme="minorHAnsi"/>
        </w:rPr>
        <w:t>2.4.5. Gwarancja producenta lub dostawcy na konstrukcję wsporczą</w:t>
      </w:r>
    </w:p>
    <w:p w:rsidR="00CD170A" w:rsidRPr="00B75426" w:rsidRDefault="00CD170A">
      <w:pPr>
        <w:jc w:val="both"/>
        <w:rPr>
          <w:rFonts w:asciiTheme="minorHAnsi" w:hAnsiTheme="minorHAnsi" w:cstheme="minorHAnsi"/>
        </w:rPr>
      </w:pPr>
      <w:r w:rsidRPr="00B75426">
        <w:rPr>
          <w:rFonts w:asciiTheme="minorHAnsi" w:hAnsiTheme="minorHAnsi" w:cstheme="minorHAnsi"/>
        </w:rPr>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CD170A" w:rsidRPr="00B75426" w:rsidRDefault="00CD170A">
      <w:pPr>
        <w:jc w:val="both"/>
        <w:rPr>
          <w:rFonts w:asciiTheme="minorHAnsi" w:hAnsiTheme="minorHAnsi" w:cstheme="minorHAnsi"/>
        </w:rPr>
      </w:pPr>
      <w:r w:rsidRPr="00B75426">
        <w:rPr>
          <w:rFonts w:asciiTheme="minorHAnsi" w:hAnsiTheme="minorHAnsi" w:cstheme="minorHAnsi"/>
        </w:rPr>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2.5. Tarcza znaku</w:t>
      </w:r>
    </w:p>
    <w:p w:rsidR="00CD170A" w:rsidRPr="00B75426" w:rsidRDefault="00CD170A">
      <w:pPr>
        <w:jc w:val="both"/>
        <w:rPr>
          <w:rFonts w:asciiTheme="minorHAnsi" w:hAnsiTheme="minorHAnsi" w:cstheme="minorHAnsi"/>
        </w:rPr>
      </w:pPr>
      <w:r w:rsidRPr="00B75426">
        <w:rPr>
          <w:rFonts w:asciiTheme="minorHAnsi" w:hAnsiTheme="minorHAnsi" w:cstheme="minorHAnsi"/>
        </w:rPr>
        <w:t>2.5.1. Trwałość materiałów na wpływy zewnętrzne</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CD170A" w:rsidRPr="00B75426" w:rsidRDefault="00CD170A">
      <w:pPr>
        <w:jc w:val="both"/>
        <w:rPr>
          <w:rFonts w:asciiTheme="minorHAnsi" w:hAnsiTheme="minorHAnsi" w:cstheme="minorHAnsi"/>
        </w:rPr>
      </w:pPr>
      <w:r w:rsidRPr="00B75426">
        <w:rPr>
          <w:rFonts w:asciiTheme="minorHAnsi" w:hAnsiTheme="minorHAnsi" w:cstheme="minorHAnsi"/>
        </w:rPr>
        <w:t>2.5.2. Warunki gwarancyjne producenta lub dostawcy znaku</w:t>
      </w:r>
    </w:p>
    <w:p w:rsidR="00CD170A" w:rsidRPr="00B75426" w:rsidRDefault="00CD170A">
      <w:pPr>
        <w:jc w:val="both"/>
        <w:rPr>
          <w:rFonts w:asciiTheme="minorHAnsi" w:hAnsiTheme="minorHAnsi" w:cstheme="minorHAnsi"/>
        </w:rPr>
      </w:pPr>
      <w:r w:rsidRPr="00B75426">
        <w:rPr>
          <w:rFonts w:asciiTheme="minorHAnsi" w:hAnsiTheme="minorHAnsi" w:cstheme="minorHAnsi"/>
        </w:rPr>
        <w:t>Producent lub dostawca znaku obowiązany jest przy dostawie określić, uzgodnioną z odbiorcą, trwałość znaku oraz warunki gwarancyjne dla znaku, a także udostępnić na życzenie odbiorcy:</w:t>
      </w:r>
    </w:p>
    <w:p w:rsidR="00CD170A" w:rsidRPr="00B75426" w:rsidRDefault="00CD170A">
      <w:pPr>
        <w:jc w:val="both"/>
        <w:rPr>
          <w:rFonts w:asciiTheme="minorHAnsi" w:hAnsiTheme="minorHAnsi" w:cstheme="minorHAnsi"/>
        </w:rPr>
      </w:pPr>
      <w:r w:rsidRPr="00B75426">
        <w:rPr>
          <w:rFonts w:asciiTheme="minorHAnsi" w:hAnsiTheme="minorHAnsi" w:cstheme="minorHAnsi"/>
        </w:rPr>
        <w:t>a) instrukcję montażu znaku,</w:t>
      </w:r>
    </w:p>
    <w:p w:rsidR="00CD170A" w:rsidRPr="00B75426" w:rsidRDefault="00CD170A">
      <w:pPr>
        <w:jc w:val="both"/>
        <w:rPr>
          <w:rFonts w:asciiTheme="minorHAnsi" w:hAnsiTheme="minorHAnsi" w:cstheme="minorHAnsi"/>
        </w:rPr>
      </w:pPr>
      <w:r w:rsidRPr="00B75426">
        <w:rPr>
          <w:rFonts w:asciiTheme="minorHAnsi" w:hAnsiTheme="minorHAnsi" w:cstheme="minorHAnsi"/>
        </w:rPr>
        <w:t>b) dane szczegółowe o ewentualnych ograniczeniach w stosowaniu znaku,</w:t>
      </w:r>
    </w:p>
    <w:p w:rsidR="00CD170A" w:rsidRPr="00B75426" w:rsidRDefault="00CD170A">
      <w:pPr>
        <w:jc w:val="both"/>
        <w:rPr>
          <w:rFonts w:asciiTheme="minorHAnsi" w:hAnsiTheme="minorHAnsi" w:cstheme="minorHAnsi"/>
        </w:rPr>
      </w:pPr>
      <w:r w:rsidRPr="00B75426">
        <w:rPr>
          <w:rFonts w:asciiTheme="minorHAnsi" w:hAnsiTheme="minorHAnsi" w:cstheme="minorHAnsi"/>
        </w:rPr>
        <w:t>c) instrukcję utrzymania znaku.</w:t>
      </w:r>
    </w:p>
    <w:p w:rsidR="00CD170A" w:rsidRPr="00B75426" w:rsidRDefault="00CD170A">
      <w:pPr>
        <w:jc w:val="both"/>
        <w:rPr>
          <w:rFonts w:asciiTheme="minorHAnsi" w:hAnsiTheme="minorHAnsi" w:cstheme="minorHAnsi"/>
        </w:rPr>
      </w:pPr>
      <w:r w:rsidRPr="00B75426">
        <w:rPr>
          <w:rFonts w:asciiTheme="minorHAnsi" w:hAnsiTheme="minorHAnsi" w:cstheme="minorHAnsi"/>
        </w:rPr>
        <w:t>Trwałość znaku musi być co najmniej równa trwałości zastosowanej folii. Minimalne okresy gwarancyjne ma wynosić dla znaków z folią  typu 2 – 10 lat.</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2.5.3. Materiały do wykonania tarczy znaku</w:t>
      </w:r>
    </w:p>
    <w:p w:rsidR="00C90EAB" w:rsidRDefault="00CD170A" w:rsidP="00C90EAB">
      <w:pPr>
        <w:jc w:val="both"/>
        <w:rPr>
          <w:rFonts w:asciiTheme="minorHAnsi" w:hAnsiTheme="minorHAnsi" w:cstheme="minorHAnsi"/>
        </w:rPr>
      </w:pPr>
      <w:r w:rsidRPr="00B75426">
        <w:rPr>
          <w:rFonts w:asciiTheme="minorHAnsi" w:hAnsiTheme="minorHAnsi" w:cstheme="minorHAnsi"/>
        </w:rPr>
        <w:lastRenderedPageBreak/>
        <w:t xml:space="preserve">Tarcza znaku mają być wykonana z  blachy ocynkowanej ogniowo o grubości min. 1,25 mm wg PN-EN 10327:2005(U) [14] lub PN-EN 10292:2003/A1:2004/A1:2005(U) [13], </w:t>
      </w:r>
    </w:p>
    <w:p w:rsidR="00CD170A" w:rsidRPr="00B75426" w:rsidRDefault="00CD170A" w:rsidP="00C90EAB">
      <w:pPr>
        <w:jc w:val="both"/>
        <w:rPr>
          <w:rFonts w:asciiTheme="minorHAnsi" w:hAnsiTheme="minorHAnsi" w:cstheme="minorHAnsi"/>
        </w:rPr>
      </w:pPr>
      <w:r w:rsidRPr="00B75426">
        <w:rPr>
          <w:rFonts w:asciiTheme="minorHAnsi" w:hAnsiTheme="minorHAnsi" w:cstheme="minorHAnsi"/>
        </w:rPr>
        <w:t>Tarcza tablicy o powierzchni &gt; 1 m</w:t>
      </w:r>
      <w:r w:rsidRPr="00B75426">
        <w:rPr>
          <w:rFonts w:asciiTheme="minorHAnsi" w:hAnsiTheme="minorHAnsi" w:cstheme="minorHAnsi"/>
          <w:vertAlign w:val="superscript"/>
        </w:rPr>
        <w:t>2</w:t>
      </w:r>
      <w:r w:rsidRPr="00B75426">
        <w:rPr>
          <w:rFonts w:asciiTheme="minorHAnsi" w:hAnsiTheme="minorHAnsi" w:cstheme="minorHAnsi"/>
        </w:rPr>
        <w:t xml:space="preserve"> ma być wykonana z blachy ocynkowanej ogniowo o grubości min. 1,5 mm wg PN-EN 10327:2005 (U) [14] lub PN-EN 10292:2003/ A1:2004/A1:2005(U) [13] lub z</w:t>
      </w:r>
    </w:p>
    <w:p w:rsidR="00CD170A" w:rsidRPr="00B75426" w:rsidRDefault="00CD170A" w:rsidP="00C90EAB">
      <w:pPr>
        <w:jc w:val="both"/>
        <w:rPr>
          <w:rFonts w:asciiTheme="minorHAnsi" w:hAnsiTheme="minorHAnsi" w:cstheme="minorHAnsi"/>
        </w:rPr>
      </w:pPr>
      <w:r w:rsidRPr="00B75426">
        <w:rPr>
          <w:rFonts w:asciiTheme="minorHAnsi" w:hAnsiTheme="minorHAnsi" w:cstheme="minorHAnsi"/>
        </w:rPr>
        <w:t>Grubość warstwy powłoki cynkowej na blasze stalowej ocynkowanej ogniowo nie może być mniejsza niż 28 mm (200 g Zn/m</w:t>
      </w:r>
      <w:r w:rsidRPr="00B75426">
        <w:rPr>
          <w:rFonts w:asciiTheme="minorHAnsi" w:hAnsiTheme="minorHAnsi" w:cstheme="minorHAnsi"/>
          <w:vertAlign w:val="superscript"/>
        </w:rPr>
        <w:t>2</w:t>
      </w:r>
      <w:r w:rsidRPr="00B75426">
        <w:rPr>
          <w:rFonts w:asciiTheme="minorHAnsi" w:hAnsiTheme="minorHAnsi" w:cstheme="minorHAnsi"/>
        </w:rPr>
        <w:t>).</w:t>
      </w:r>
    </w:p>
    <w:p w:rsidR="00CD170A" w:rsidRPr="00B75426" w:rsidRDefault="00CD170A" w:rsidP="00C90EAB">
      <w:pPr>
        <w:jc w:val="both"/>
        <w:rPr>
          <w:rFonts w:asciiTheme="minorHAnsi" w:hAnsiTheme="minorHAnsi" w:cstheme="minorHAnsi"/>
        </w:rPr>
      </w:pPr>
      <w:r w:rsidRPr="00B75426">
        <w:rPr>
          <w:rFonts w:asciiTheme="minorHAnsi" w:hAnsiTheme="minorHAnsi" w:cstheme="minorHAnsi"/>
        </w:rPr>
        <w:t>Znaki i tablice mają spełniać następujące wymagania podane w tablicy 1.</w:t>
      </w:r>
    </w:p>
    <w:p w:rsidR="00CD170A" w:rsidRPr="00B75426" w:rsidRDefault="00CD170A" w:rsidP="00C90EAB">
      <w:pPr>
        <w:jc w:val="both"/>
        <w:rPr>
          <w:rFonts w:asciiTheme="minorHAnsi" w:hAnsiTheme="minorHAnsi" w:cstheme="minorHAnsi"/>
        </w:rPr>
      </w:pPr>
      <w:r w:rsidRPr="00B75426">
        <w:rPr>
          <w:rFonts w:asciiTheme="minorHAnsi" w:hAnsiTheme="minorHAnsi" w:cstheme="minorHAnsi"/>
        </w:rPr>
        <w:t>Tablica 1.Wymagania dla znaków i tarcz znaków drogowych</w:t>
      </w:r>
    </w:p>
    <w:tbl>
      <w:tblPr>
        <w:tblW w:w="9640" w:type="dxa"/>
        <w:tblInd w:w="-119" w:type="dxa"/>
        <w:tblLayout w:type="fixed"/>
        <w:tblCellMar>
          <w:left w:w="0" w:type="dxa"/>
          <w:right w:w="0" w:type="dxa"/>
        </w:tblCellMar>
        <w:tblLook w:val="0000"/>
      </w:tblPr>
      <w:tblGrid>
        <w:gridCol w:w="2836"/>
        <w:gridCol w:w="1984"/>
        <w:gridCol w:w="2552"/>
        <w:gridCol w:w="2268"/>
      </w:tblGrid>
      <w:tr w:rsidR="00CD170A" w:rsidRPr="00C90EAB" w:rsidTr="00C90EAB">
        <w:tc>
          <w:tcPr>
            <w:tcW w:w="2836" w:type="dxa"/>
            <w:tcBorders>
              <w:top w:val="single" w:sz="4" w:space="0" w:color="auto"/>
              <w:left w:val="single" w:sz="4" w:space="0" w:color="auto"/>
              <w:bottom w:val="single" w:sz="4" w:space="0" w:color="auto"/>
              <w:right w:val="single" w:sz="4" w:space="0" w:color="auto"/>
            </w:tcBorders>
            <w:vAlign w:val="center"/>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Parametr</w:t>
            </w:r>
          </w:p>
        </w:tc>
        <w:tc>
          <w:tcPr>
            <w:tcW w:w="1984" w:type="dxa"/>
            <w:tcBorders>
              <w:top w:val="single" w:sz="4" w:space="0" w:color="auto"/>
              <w:left w:val="single" w:sz="4" w:space="0" w:color="auto"/>
              <w:bottom w:val="single" w:sz="4" w:space="0" w:color="auto"/>
              <w:right w:val="single" w:sz="4" w:space="0" w:color="auto"/>
            </w:tcBorders>
            <w:vAlign w:val="center"/>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Jednostka</w:t>
            </w:r>
          </w:p>
        </w:tc>
        <w:tc>
          <w:tcPr>
            <w:tcW w:w="2552" w:type="dxa"/>
            <w:tcBorders>
              <w:top w:val="single" w:sz="4" w:space="0" w:color="auto"/>
              <w:left w:val="single" w:sz="4" w:space="0" w:color="auto"/>
              <w:bottom w:val="single" w:sz="4" w:space="0" w:color="auto"/>
              <w:right w:val="single" w:sz="4" w:space="0" w:color="auto"/>
            </w:tcBorders>
            <w:vAlign w:val="center"/>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Wymaganie</w:t>
            </w:r>
          </w:p>
        </w:tc>
        <w:tc>
          <w:tcPr>
            <w:tcW w:w="2268" w:type="dxa"/>
            <w:tcBorders>
              <w:top w:val="single" w:sz="4" w:space="0" w:color="auto"/>
              <w:left w:val="single" w:sz="4" w:space="0" w:color="auto"/>
              <w:bottom w:val="single" w:sz="4" w:space="0" w:color="auto"/>
              <w:right w:val="single" w:sz="4" w:space="0" w:color="auto"/>
            </w:tcBorders>
            <w:vAlign w:val="center"/>
          </w:tcPr>
          <w:p w:rsidR="00CD170A" w:rsidRPr="00C90EAB" w:rsidRDefault="00CD170A">
            <w:pPr>
              <w:jc w:val="center"/>
              <w:rPr>
                <w:rFonts w:asciiTheme="minorHAnsi" w:hAnsiTheme="minorHAnsi" w:cstheme="minorHAnsi"/>
                <w:sz w:val="22"/>
                <w:szCs w:val="22"/>
                <w:lang w:val="de-DE"/>
              </w:rPr>
            </w:pPr>
            <w:r w:rsidRPr="00C90EAB">
              <w:rPr>
                <w:rFonts w:asciiTheme="minorHAnsi" w:hAnsiTheme="minorHAnsi" w:cstheme="minorHAnsi"/>
                <w:sz w:val="22"/>
                <w:szCs w:val="22"/>
                <w:lang w:val="de-DE"/>
              </w:rPr>
              <w:t>Klasa wg</w:t>
            </w:r>
          </w:p>
          <w:p w:rsidR="00CD170A" w:rsidRPr="00C90EAB" w:rsidRDefault="00CD170A">
            <w:pPr>
              <w:jc w:val="center"/>
              <w:rPr>
                <w:rFonts w:asciiTheme="minorHAnsi" w:hAnsiTheme="minorHAnsi" w:cstheme="minorHAnsi"/>
                <w:sz w:val="22"/>
                <w:szCs w:val="22"/>
                <w:lang w:val="de-DE"/>
              </w:rPr>
            </w:pPr>
            <w:r w:rsidRPr="00C90EAB">
              <w:rPr>
                <w:rFonts w:asciiTheme="minorHAnsi" w:hAnsiTheme="minorHAnsi" w:cstheme="minorHAnsi"/>
                <w:sz w:val="22"/>
                <w:szCs w:val="22"/>
                <w:lang w:val="de-DE"/>
              </w:rPr>
              <w:t>PN-EN 12899-1: 2005 [16]</w:t>
            </w:r>
          </w:p>
        </w:tc>
      </w:tr>
      <w:tr w:rsidR="00CD170A" w:rsidRPr="00C90EAB" w:rsidTr="00C90EAB">
        <w:tc>
          <w:tcPr>
            <w:tcW w:w="2836" w:type="dxa"/>
            <w:tcBorders>
              <w:top w:val="single" w:sz="4" w:space="0" w:color="auto"/>
              <w:left w:val="single" w:sz="4" w:space="0" w:color="auto"/>
              <w:bottom w:val="single" w:sz="4" w:space="0" w:color="auto"/>
              <w:right w:val="single" w:sz="4" w:space="0" w:color="auto"/>
            </w:tcBorders>
          </w:tcPr>
          <w:p w:rsidR="00CD170A" w:rsidRPr="00C90EAB" w:rsidRDefault="00CD170A">
            <w:pPr>
              <w:jc w:val="both"/>
              <w:rPr>
                <w:rFonts w:asciiTheme="minorHAnsi" w:hAnsiTheme="minorHAnsi" w:cstheme="minorHAnsi"/>
                <w:sz w:val="22"/>
                <w:szCs w:val="22"/>
              </w:rPr>
            </w:pPr>
            <w:r w:rsidRPr="00C90EAB">
              <w:rPr>
                <w:rFonts w:asciiTheme="minorHAnsi" w:hAnsiTheme="minorHAnsi" w:cstheme="minorHAnsi"/>
                <w:sz w:val="22"/>
                <w:szCs w:val="22"/>
              </w:rPr>
              <w:t>Wytrzymałość na obciążenie siłą naporu wiatru</w:t>
            </w:r>
          </w:p>
        </w:tc>
        <w:tc>
          <w:tcPr>
            <w:tcW w:w="1984"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kN m</w:t>
            </w:r>
            <w:r w:rsidRPr="00C90EAB">
              <w:rPr>
                <w:rFonts w:asciiTheme="minorHAnsi" w:hAnsiTheme="minorHAnsi" w:cstheme="minorHAnsi"/>
                <w:sz w:val="22"/>
                <w:szCs w:val="22"/>
                <w:vertAlign w:val="superscript"/>
              </w:rPr>
              <w:t>-2</w:t>
            </w:r>
          </w:p>
        </w:tc>
        <w:tc>
          <w:tcPr>
            <w:tcW w:w="2552"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 0,60</w:t>
            </w:r>
          </w:p>
        </w:tc>
        <w:tc>
          <w:tcPr>
            <w:tcW w:w="2268"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WL2</w:t>
            </w:r>
          </w:p>
        </w:tc>
      </w:tr>
      <w:tr w:rsidR="00CD170A" w:rsidRPr="00C90EAB" w:rsidTr="00C90EAB">
        <w:tc>
          <w:tcPr>
            <w:tcW w:w="2836" w:type="dxa"/>
            <w:tcBorders>
              <w:top w:val="single" w:sz="4" w:space="0" w:color="auto"/>
              <w:left w:val="single" w:sz="4" w:space="0" w:color="auto"/>
              <w:bottom w:val="single" w:sz="4" w:space="0" w:color="auto"/>
              <w:right w:val="single" w:sz="4" w:space="0" w:color="auto"/>
            </w:tcBorders>
          </w:tcPr>
          <w:p w:rsidR="00CD170A" w:rsidRPr="00C90EAB" w:rsidRDefault="00CD170A">
            <w:pPr>
              <w:jc w:val="both"/>
              <w:rPr>
                <w:rFonts w:asciiTheme="minorHAnsi" w:hAnsiTheme="minorHAnsi" w:cstheme="minorHAnsi"/>
                <w:sz w:val="22"/>
                <w:szCs w:val="22"/>
              </w:rPr>
            </w:pPr>
            <w:r w:rsidRPr="00C90EAB">
              <w:rPr>
                <w:rFonts w:asciiTheme="minorHAnsi" w:hAnsiTheme="minorHAnsi" w:cstheme="minorHAnsi"/>
                <w:sz w:val="22"/>
                <w:szCs w:val="22"/>
              </w:rPr>
              <w:t>Wytrzymałość na obciążenie skupione</w:t>
            </w:r>
          </w:p>
        </w:tc>
        <w:tc>
          <w:tcPr>
            <w:tcW w:w="1984"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kN</w:t>
            </w:r>
          </w:p>
        </w:tc>
        <w:tc>
          <w:tcPr>
            <w:tcW w:w="2552"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 0,50</w:t>
            </w:r>
          </w:p>
        </w:tc>
        <w:tc>
          <w:tcPr>
            <w:tcW w:w="2268"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PL2</w:t>
            </w:r>
          </w:p>
        </w:tc>
      </w:tr>
      <w:tr w:rsidR="00CD170A" w:rsidRPr="00C90EAB" w:rsidTr="00C90EAB">
        <w:tc>
          <w:tcPr>
            <w:tcW w:w="2836" w:type="dxa"/>
            <w:tcBorders>
              <w:top w:val="single" w:sz="4" w:space="0" w:color="auto"/>
              <w:left w:val="single" w:sz="4" w:space="0" w:color="auto"/>
              <w:bottom w:val="single" w:sz="4" w:space="0" w:color="auto"/>
              <w:right w:val="single" w:sz="4" w:space="0" w:color="auto"/>
            </w:tcBorders>
          </w:tcPr>
          <w:p w:rsidR="00CD170A" w:rsidRPr="00C90EAB" w:rsidRDefault="00CD170A">
            <w:pPr>
              <w:jc w:val="both"/>
              <w:rPr>
                <w:rFonts w:asciiTheme="minorHAnsi" w:hAnsiTheme="minorHAnsi" w:cstheme="minorHAnsi"/>
                <w:sz w:val="22"/>
                <w:szCs w:val="22"/>
              </w:rPr>
            </w:pPr>
            <w:r w:rsidRPr="00C90EAB">
              <w:rPr>
                <w:rFonts w:asciiTheme="minorHAnsi" w:hAnsiTheme="minorHAnsi" w:cstheme="minorHAnsi"/>
                <w:sz w:val="22"/>
                <w:szCs w:val="22"/>
              </w:rPr>
              <w:t>Chwilowe odkształcenie zginające</w:t>
            </w:r>
          </w:p>
        </w:tc>
        <w:tc>
          <w:tcPr>
            <w:tcW w:w="1984"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mm/m</w:t>
            </w:r>
          </w:p>
        </w:tc>
        <w:tc>
          <w:tcPr>
            <w:tcW w:w="2552"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 25</w:t>
            </w:r>
          </w:p>
        </w:tc>
        <w:tc>
          <w:tcPr>
            <w:tcW w:w="2268"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TDB4</w:t>
            </w:r>
          </w:p>
        </w:tc>
      </w:tr>
      <w:tr w:rsidR="00CD170A" w:rsidRPr="00C90EAB" w:rsidTr="00C90EAB">
        <w:tc>
          <w:tcPr>
            <w:tcW w:w="2836" w:type="dxa"/>
            <w:tcBorders>
              <w:top w:val="single" w:sz="4" w:space="0" w:color="auto"/>
              <w:left w:val="single" w:sz="4" w:space="0" w:color="auto"/>
              <w:bottom w:val="single" w:sz="4" w:space="0" w:color="auto"/>
              <w:right w:val="single" w:sz="4" w:space="0" w:color="auto"/>
            </w:tcBorders>
          </w:tcPr>
          <w:p w:rsidR="00CD170A" w:rsidRPr="00C90EAB" w:rsidRDefault="00CD170A">
            <w:pPr>
              <w:jc w:val="both"/>
              <w:rPr>
                <w:rFonts w:asciiTheme="minorHAnsi" w:hAnsiTheme="minorHAnsi" w:cstheme="minorHAnsi"/>
                <w:sz w:val="22"/>
                <w:szCs w:val="22"/>
              </w:rPr>
            </w:pPr>
            <w:r w:rsidRPr="00C90EAB">
              <w:rPr>
                <w:rFonts w:asciiTheme="minorHAnsi" w:hAnsiTheme="minorHAnsi" w:cstheme="minorHAnsi"/>
                <w:sz w:val="22"/>
                <w:szCs w:val="22"/>
              </w:rPr>
              <w:t>Chwilowe odkształcenie skrętne</w:t>
            </w:r>
          </w:p>
        </w:tc>
        <w:tc>
          <w:tcPr>
            <w:tcW w:w="1984"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stopień × m</w:t>
            </w:r>
          </w:p>
        </w:tc>
        <w:tc>
          <w:tcPr>
            <w:tcW w:w="2552"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 0,02</w:t>
            </w:r>
          </w:p>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 0,11</w:t>
            </w:r>
          </w:p>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 0,57</w:t>
            </w:r>
          </w:p>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 1,15</w:t>
            </w:r>
          </w:p>
        </w:tc>
        <w:tc>
          <w:tcPr>
            <w:tcW w:w="2268"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TDT1</w:t>
            </w:r>
          </w:p>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TDT3</w:t>
            </w:r>
          </w:p>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TDT5</w:t>
            </w:r>
          </w:p>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TDT6*</w:t>
            </w:r>
          </w:p>
        </w:tc>
      </w:tr>
      <w:tr w:rsidR="00CD170A" w:rsidRPr="00C90EAB" w:rsidTr="00C90EAB">
        <w:tc>
          <w:tcPr>
            <w:tcW w:w="2836" w:type="dxa"/>
            <w:tcBorders>
              <w:top w:val="single" w:sz="4" w:space="0" w:color="auto"/>
              <w:left w:val="single" w:sz="4" w:space="0" w:color="auto"/>
              <w:bottom w:val="single" w:sz="4" w:space="0" w:color="auto"/>
              <w:right w:val="single" w:sz="4" w:space="0" w:color="auto"/>
            </w:tcBorders>
          </w:tcPr>
          <w:p w:rsidR="00CD170A" w:rsidRPr="00C90EAB" w:rsidRDefault="00CD170A">
            <w:pPr>
              <w:jc w:val="both"/>
              <w:rPr>
                <w:rFonts w:asciiTheme="minorHAnsi" w:hAnsiTheme="minorHAnsi" w:cstheme="minorHAnsi"/>
                <w:sz w:val="22"/>
                <w:szCs w:val="22"/>
              </w:rPr>
            </w:pPr>
            <w:r w:rsidRPr="00C90EAB">
              <w:rPr>
                <w:rFonts w:asciiTheme="minorHAnsi" w:hAnsiTheme="minorHAnsi" w:cstheme="minorHAnsi"/>
                <w:sz w:val="22"/>
                <w:szCs w:val="22"/>
              </w:rPr>
              <w:t>Odkształcenie trwałe</w:t>
            </w:r>
          </w:p>
        </w:tc>
        <w:tc>
          <w:tcPr>
            <w:tcW w:w="1984"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mm/m lub stopień × m</w:t>
            </w:r>
          </w:p>
        </w:tc>
        <w:tc>
          <w:tcPr>
            <w:tcW w:w="2552"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20 % odkształcenia chwilowego</w:t>
            </w:r>
          </w:p>
        </w:tc>
        <w:tc>
          <w:tcPr>
            <w:tcW w:w="2268"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w:t>
            </w:r>
          </w:p>
        </w:tc>
      </w:tr>
      <w:tr w:rsidR="00CD170A" w:rsidRPr="00C90EAB" w:rsidTr="00C90EAB">
        <w:tc>
          <w:tcPr>
            <w:tcW w:w="2836" w:type="dxa"/>
            <w:tcBorders>
              <w:top w:val="single" w:sz="4" w:space="0" w:color="auto"/>
              <w:left w:val="single" w:sz="4" w:space="0" w:color="auto"/>
              <w:bottom w:val="single" w:sz="4" w:space="0" w:color="auto"/>
              <w:right w:val="single" w:sz="4" w:space="0" w:color="auto"/>
            </w:tcBorders>
          </w:tcPr>
          <w:p w:rsidR="00CD170A" w:rsidRPr="00C90EAB" w:rsidRDefault="00CD170A">
            <w:pPr>
              <w:jc w:val="both"/>
              <w:rPr>
                <w:rFonts w:asciiTheme="minorHAnsi" w:hAnsiTheme="minorHAnsi" w:cstheme="minorHAnsi"/>
                <w:sz w:val="22"/>
                <w:szCs w:val="22"/>
              </w:rPr>
            </w:pPr>
            <w:r w:rsidRPr="00C90EAB">
              <w:rPr>
                <w:rFonts w:asciiTheme="minorHAnsi" w:hAnsiTheme="minorHAnsi" w:cstheme="minorHAnsi"/>
                <w:sz w:val="22"/>
                <w:szCs w:val="22"/>
              </w:rPr>
              <w:t>Rodzaj krawędzi znaku</w:t>
            </w:r>
          </w:p>
        </w:tc>
        <w:tc>
          <w:tcPr>
            <w:tcW w:w="1984"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Zabezpieczona, krawędź tłoczona, zaginana, prasowana lub zabezpieczona profilem krawędziowym</w:t>
            </w:r>
          </w:p>
        </w:tc>
        <w:tc>
          <w:tcPr>
            <w:tcW w:w="2268"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E2</w:t>
            </w:r>
          </w:p>
        </w:tc>
      </w:tr>
      <w:tr w:rsidR="00CD170A" w:rsidRPr="00C90EAB" w:rsidTr="00C90EAB">
        <w:tc>
          <w:tcPr>
            <w:tcW w:w="2836" w:type="dxa"/>
            <w:tcBorders>
              <w:top w:val="single" w:sz="4" w:space="0" w:color="auto"/>
              <w:left w:val="single" w:sz="4" w:space="0" w:color="auto"/>
              <w:bottom w:val="single" w:sz="4" w:space="0" w:color="auto"/>
              <w:right w:val="single" w:sz="4" w:space="0" w:color="auto"/>
            </w:tcBorders>
          </w:tcPr>
          <w:p w:rsidR="00CD170A" w:rsidRPr="00C90EAB" w:rsidRDefault="00CD170A">
            <w:pPr>
              <w:jc w:val="both"/>
              <w:rPr>
                <w:rFonts w:asciiTheme="minorHAnsi" w:hAnsiTheme="minorHAnsi" w:cstheme="minorHAnsi"/>
                <w:sz w:val="22"/>
                <w:szCs w:val="22"/>
              </w:rPr>
            </w:pPr>
            <w:r w:rsidRPr="00C90EAB">
              <w:rPr>
                <w:rFonts w:asciiTheme="minorHAnsi" w:hAnsiTheme="minorHAnsi" w:cstheme="minorHAnsi"/>
                <w:sz w:val="22"/>
                <w:szCs w:val="22"/>
              </w:rPr>
              <w:t>Przewiercanie lica znaku</w:t>
            </w:r>
          </w:p>
        </w:tc>
        <w:tc>
          <w:tcPr>
            <w:tcW w:w="1984"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Lico znaku nie może być przewiercone z żadnego powodu</w:t>
            </w:r>
          </w:p>
        </w:tc>
        <w:tc>
          <w:tcPr>
            <w:tcW w:w="2268" w:type="dxa"/>
            <w:tcBorders>
              <w:top w:val="single" w:sz="4" w:space="0" w:color="auto"/>
              <w:left w:val="single" w:sz="4" w:space="0" w:color="auto"/>
              <w:bottom w:val="single" w:sz="4" w:space="0" w:color="auto"/>
              <w:right w:val="single" w:sz="4" w:space="0" w:color="auto"/>
            </w:tcBorders>
          </w:tcPr>
          <w:p w:rsidR="00CD170A" w:rsidRPr="00C90EAB" w:rsidRDefault="00CD170A">
            <w:pPr>
              <w:jc w:val="center"/>
              <w:rPr>
                <w:rFonts w:asciiTheme="minorHAnsi" w:hAnsiTheme="minorHAnsi" w:cstheme="minorHAnsi"/>
                <w:sz w:val="22"/>
                <w:szCs w:val="22"/>
              </w:rPr>
            </w:pPr>
            <w:r w:rsidRPr="00C90EAB">
              <w:rPr>
                <w:rFonts w:asciiTheme="minorHAnsi" w:hAnsiTheme="minorHAnsi" w:cstheme="minorHAnsi"/>
                <w:sz w:val="22"/>
                <w:szCs w:val="22"/>
              </w:rPr>
              <w:t>P3</w:t>
            </w:r>
          </w:p>
        </w:tc>
      </w:tr>
      <w:tr w:rsidR="00CD170A" w:rsidRPr="00C90EAB" w:rsidTr="00C90EAB">
        <w:tc>
          <w:tcPr>
            <w:tcW w:w="9640" w:type="dxa"/>
            <w:gridSpan w:val="4"/>
            <w:tcBorders>
              <w:top w:val="single" w:sz="4" w:space="0" w:color="auto"/>
              <w:left w:val="single" w:sz="4" w:space="0" w:color="auto"/>
              <w:bottom w:val="single" w:sz="4" w:space="0" w:color="auto"/>
              <w:right w:val="single" w:sz="4" w:space="0" w:color="auto"/>
            </w:tcBorders>
          </w:tcPr>
          <w:p w:rsidR="00CD170A" w:rsidRPr="00C90EAB" w:rsidRDefault="00CD170A">
            <w:pPr>
              <w:jc w:val="both"/>
              <w:rPr>
                <w:rFonts w:asciiTheme="minorHAnsi" w:hAnsiTheme="minorHAnsi" w:cstheme="minorHAnsi"/>
                <w:sz w:val="22"/>
                <w:szCs w:val="22"/>
              </w:rPr>
            </w:pPr>
            <w:r w:rsidRPr="00C90EAB">
              <w:rPr>
                <w:rFonts w:asciiTheme="minorHAnsi" w:hAnsiTheme="minorHAnsi" w:cstheme="minorHAnsi"/>
                <w:sz w:val="22"/>
                <w:szCs w:val="22"/>
              </w:rPr>
              <w:t>* klasę TDT3 stosuje się dla tablic na 2 lub więcej podporach, klasę TDT 5 dla tablic na jednej podporze, klasę TDT1 dla tablic na konstrukcjach bramowych, klasę TDT6 dla tablic na konstrukcjach wysięgnikowych</w:t>
            </w:r>
          </w:p>
        </w:tc>
      </w:tr>
    </w:tbl>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Przyjęto zgodnie z tablicą 1, że przy sile naporu wiatru równej 0,6 kN (klasa WL2), chwilowe odkształcenie zginające, zarówno znak, jak i samą tarczę znaku nie może być większe niż 25 mm/m (klasa TDB4).</w:t>
      </w:r>
    </w:p>
    <w:p w:rsidR="00CD170A" w:rsidRPr="00B75426" w:rsidRDefault="00CD170A">
      <w:pPr>
        <w:jc w:val="both"/>
        <w:rPr>
          <w:rFonts w:asciiTheme="minorHAnsi" w:hAnsiTheme="minorHAnsi" w:cstheme="minorHAnsi"/>
        </w:rPr>
      </w:pPr>
      <w:r w:rsidRPr="00B75426">
        <w:rPr>
          <w:rFonts w:asciiTheme="minorHAnsi" w:hAnsiTheme="minorHAnsi" w:cstheme="minorHAnsi"/>
        </w:rPr>
        <w:t>2.5.4. Warunki wykonania tarczy znaku</w:t>
      </w:r>
    </w:p>
    <w:p w:rsidR="00CD170A" w:rsidRPr="00B75426" w:rsidRDefault="00CD170A">
      <w:pPr>
        <w:jc w:val="both"/>
        <w:rPr>
          <w:rFonts w:asciiTheme="minorHAnsi" w:hAnsiTheme="minorHAnsi" w:cstheme="minorHAnsi"/>
        </w:rPr>
      </w:pPr>
      <w:r w:rsidRPr="00B75426">
        <w:rPr>
          <w:rFonts w:asciiTheme="minorHAnsi" w:hAnsiTheme="minorHAnsi" w:cstheme="minorHAnsi"/>
        </w:rPr>
        <w:t>Tarcze znaków muszą spełniać także następujące wymagania:</w:t>
      </w:r>
    </w:p>
    <w:p w:rsidR="00CD170A" w:rsidRPr="00B75426" w:rsidRDefault="00CD170A">
      <w:pPr>
        <w:pStyle w:val="Tekstpodstawowy2"/>
        <w:widowControl w:val="0"/>
        <w:tabs>
          <w:tab w:val="clear" w:pos="0"/>
          <w:tab w:val="clear" w:pos="425"/>
          <w:tab w:val="clear" w:pos="736"/>
          <w:tab w:val="clear" w:pos="1020"/>
          <w:tab w:val="clear" w:pos="1360"/>
          <w:tab w:val="clear" w:pos="1700"/>
          <w:tab w:val="clear" w:pos="2041"/>
          <w:tab w:val="clear" w:pos="2380"/>
          <w:tab w:val="clear" w:pos="2721"/>
          <w:tab w:val="clear" w:pos="3061"/>
          <w:tab w:val="clear" w:pos="3402"/>
          <w:tab w:val="clear" w:pos="5668"/>
          <w:tab w:val="left" w:pos="426"/>
        </w:tabs>
        <w:ind w:left="426" w:hanging="426"/>
        <w:rPr>
          <w:rFonts w:asciiTheme="minorHAnsi" w:hAnsiTheme="minorHAnsi" w:cstheme="minorHAnsi"/>
          <w:sz w:val="24"/>
        </w:rPr>
      </w:pPr>
      <w:r w:rsidRPr="00B75426">
        <w:rPr>
          <w:rFonts w:asciiTheme="minorHAnsi" w:hAnsiTheme="minorHAnsi" w:cstheme="minorHAnsi"/>
          <w:sz w:val="24"/>
        </w:rPr>
        <w:t>-</w:t>
      </w:r>
      <w:r w:rsidRPr="00B75426">
        <w:rPr>
          <w:rFonts w:asciiTheme="minorHAnsi" w:hAnsiTheme="minorHAnsi" w:cstheme="minorHAnsi"/>
          <w:sz w:val="24"/>
        </w:rPr>
        <w:tab/>
        <w:t>krawędzie tarczy znaku mają być usztywnione na całym obwodzie poprzez ich podwójne gięcie o promieniu gięcia nie większym niż 10 mm włącznie z narożnikami, gięcie bez żadnych nacięć na krawędziach.</w:t>
      </w:r>
    </w:p>
    <w:p w:rsidR="00CD170A" w:rsidRPr="00B75426" w:rsidRDefault="00CD170A">
      <w:pPr>
        <w:numPr>
          <w:ilvl w:val="0"/>
          <w:numId w:val="4"/>
        </w:numPr>
        <w:jc w:val="both"/>
        <w:rPr>
          <w:rFonts w:asciiTheme="minorHAnsi" w:hAnsiTheme="minorHAnsi" w:cstheme="minorHAnsi"/>
        </w:rPr>
      </w:pPr>
      <w:r w:rsidRPr="00B75426">
        <w:rPr>
          <w:rFonts w:asciiTheme="minorHAnsi" w:hAnsiTheme="minorHAnsi" w:cstheme="minorHAnsi"/>
        </w:rPr>
        <w:t xml:space="preserve">powierzchnia czołowa tarczy znaku musi być równa – bez wgięć, pofałdowań i otworów montażowych. </w:t>
      </w:r>
    </w:p>
    <w:p w:rsidR="00CD170A" w:rsidRPr="00B75426" w:rsidRDefault="00CD170A">
      <w:pPr>
        <w:jc w:val="both"/>
        <w:rPr>
          <w:rFonts w:asciiTheme="minorHAnsi" w:hAnsiTheme="minorHAnsi" w:cstheme="minorHAnsi"/>
        </w:rPr>
      </w:pPr>
      <w:r w:rsidRPr="00B75426">
        <w:rPr>
          <w:rFonts w:asciiTheme="minorHAnsi" w:hAnsiTheme="minorHAnsi" w:cstheme="minorHAnsi"/>
        </w:rPr>
        <w:t>Dopuszczalna nierówność wynosi 1 mm/m,</w:t>
      </w:r>
    </w:p>
    <w:p w:rsidR="00CD170A" w:rsidRPr="00B75426" w:rsidRDefault="00CD170A">
      <w:pPr>
        <w:pStyle w:val="Tekstpodstawowy2"/>
        <w:widowControl w:val="0"/>
        <w:tabs>
          <w:tab w:val="clear" w:pos="0"/>
          <w:tab w:val="clear" w:pos="425"/>
          <w:tab w:val="clear" w:pos="736"/>
          <w:tab w:val="clear" w:pos="1020"/>
          <w:tab w:val="clear" w:pos="1360"/>
          <w:tab w:val="clear" w:pos="1700"/>
          <w:tab w:val="clear" w:pos="2041"/>
          <w:tab w:val="clear" w:pos="2380"/>
          <w:tab w:val="clear" w:pos="2721"/>
          <w:tab w:val="clear" w:pos="3061"/>
          <w:tab w:val="clear" w:pos="3402"/>
          <w:tab w:val="clear" w:pos="5668"/>
          <w:tab w:val="left" w:pos="426"/>
        </w:tabs>
        <w:ind w:left="426" w:hanging="426"/>
        <w:rPr>
          <w:rFonts w:asciiTheme="minorHAnsi" w:hAnsiTheme="minorHAnsi" w:cstheme="minorHAnsi"/>
          <w:sz w:val="24"/>
        </w:rPr>
      </w:pPr>
      <w:r w:rsidRPr="00B75426">
        <w:rPr>
          <w:rFonts w:asciiTheme="minorHAnsi" w:hAnsiTheme="minorHAnsi" w:cstheme="minorHAnsi"/>
          <w:sz w:val="24"/>
        </w:rPr>
        <w:t>-</w:t>
      </w:r>
      <w:r w:rsidRPr="00B75426">
        <w:rPr>
          <w:rFonts w:asciiTheme="minorHAnsi" w:hAnsiTheme="minorHAnsi" w:cstheme="minorHAnsi"/>
          <w:sz w:val="24"/>
        </w:rPr>
        <w:tab/>
        <w:t>podwójna gięta krawędź lub przymocowane do tylnej powierzchni profile montażowe muszą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CD170A" w:rsidRPr="00B75426" w:rsidRDefault="00CD170A">
      <w:pPr>
        <w:pStyle w:val="Tekstpodstawowy2"/>
        <w:widowControl w:val="0"/>
        <w:tabs>
          <w:tab w:val="clear" w:pos="0"/>
          <w:tab w:val="clear" w:pos="425"/>
          <w:tab w:val="clear" w:pos="736"/>
          <w:tab w:val="clear" w:pos="1020"/>
          <w:tab w:val="clear" w:pos="1360"/>
          <w:tab w:val="clear" w:pos="1700"/>
          <w:tab w:val="clear" w:pos="2041"/>
          <w:tab w:val="clear" w:pos="2380"/>
          <w:tab w:val="clear" w:pos="2721"/>
          <w:tab w:val="clear" w:pos="3061"/>
          <w:tab w:val="clear" w:pos="3402"/>
          <w:tab w:val="clear" w:pos="5668"/>
          <w:tab w:val="left" w:pos="426"/>
        </w:tabs>
        <w:ind w:left="426" w:hanging="426"/>
        <w:rPr>
          <w:rFonts w:asciiTheme="minorHAnsi" w:hAnsiTheme="minorHAnsi" w:cstheme="minorHAnsi"/>
          <w:sz w:val="24"/>
        </w:rPr>
      </w:pPr>
      <w:r w:rsidRPr="00B75426">
        <w:rPr>
          <w:rFonts w:asciiTheme="minorHAnsi" w:hAnsiTheme="minorHAnsi" w:cstheme="minorHAnsi"/>
          <w:sz w:val="24"/>
        </w:rPr>
        <w:t>-</w:t>
      </w:r>
      <w:r w:rsidRPr="00B75426">
        <w:rPr>
          <w:rFonts w:asciiTheme="minorHAnsi" w:hAnsiTheme="minorHAnsi" w:cstheme="minorHAnsi"/>
          <w:sz w:val="24"/>
        </w:rPr>
        <w:tab/>
        <w:t xml:space="preserve">tylna powierzchnia tarczy ma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CD170A" w:rsidRPr="00B75426" w:rsidRDefault="00CD170A">
      <w:pPr>
        <w:jc w:val="both"/>
        <w:rPr>
          <w:rFonts w:asciiTheme="minorHAnsi" w:hAnsiTheme="minorHAnsi" w:cstheme="minorHAnsi"/>
        </w:rPr>
      </w:pPr>
      <w:r w:rsidRPr="00B75426">
        <w:rPr>
          <w:rFonts w:asciiTheme="minorHAnsi" w:hAnsiTheme="minorHAnsi" w:cstheme="minorHAnsi"/>
        </w:rPr>
        <w:t>Tarcze znaków i tablic o powierzchni &gt; 1 m</w:t>
      </w:r>
      <w:r w:rsidRPr="00B75426">
        <w:rPr>
          <w:rFonts w:asciiTheme="minorHAnsi" w:hAnsiTheme="minorHAnsi" w:cstheme="minorHAnsi"/>
          <w:vertAlign w:val="superscript"/>
        </w:rPr>
        <w:t xml:space="preserve">2 </w:t>
      </w:r>
      <w:r w:rsidRPr="00B75426">
        <w:rPr>
          <w:rFonts w:asciiTheme="minorHAnsi" w:hAnsiTheme="minorHAnsi" w:cstheme="minorHAnsi"/>
        </w:rPr>
        <w:t>mają spełniać dodatkowo następujące wymagania:</w:t>
      </w:r>
    </w:p>
    <w:p w:rsidR="00CD170A" w:rsidRPr="00B75426" w:rsidRDefault="00CD170A">
      <w:pPr>
        <w:tabs>
          <w:tab w:val="left" w:pos="426"/>
        </w:tabs>
        <w:ind w:left="426" w:hanging="426"/>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narożniki znaku i tablicy mają być zaokrąglone, o promieniu zgodnym z wymaganiami określonymi w załączniku nr 1 do rozporządzenia Ministra Infrastruktury z dnia 3 lipca 2003 r. [25] nie mniejszym jednak niż 30 mm, gdy wielkości tego promienia nie wskazano,</w:t>
      </w:r>
    </w:p>
    <w:p w:rsidR="00CD170A" w:rsidRPr="00B75426" w:rsidRDefault="00CD170A">
      <w:pPr>
        <w:numPr>
          <w:ilvl w:val="0"/>
          <w:numId w:val="3"/>
        </w:numPr>
        <w:jc w:val="both"/>
        <w:rPr>
          <w:rFonts w:asciiTheme="minorHAnsi" w:hAnsiTheme="minorHAnsi" w:cstheme="minorHAnsi"/>
        </w:rPr>
      </w:pPr>
      <w:r w:rsidRPr="00B75426">
        <w:rPr>
          <w:rFonts w:asciiTheme="minorHAnsi" w:hAnsiTheme="minorHAnsi" w:cstheme="minorHAnsi"/>
        </w:rPr>
        <w:t xml:space="preserve">łączenie poszczególnych segmentów tarczy (dla znaków wielkogabarytowych) wzdłuż poziomej lub pionowej krawędzi ma być wykonane w taki sposób, aby nie występowały przesunięcia i prześwity w miejscach ich łączenia. </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2.6. Znaki odblaskowe</w:t>
      </w:r>
    </w:p>
    <w:p w:rsidR="00CD170A" w:rsidRPr="00B75426" w:rsidRDefault="00CD170A">
      <w:pPr>
        <w:jc w:val="both"/>
        <w:rPr>
          <w:rFonts w:asciiTheme="minorHAnsi" w:hAnsiTheme="minorHAnsi" w:cstheme="minorHAnsi"/>
        </w:rPr>
      </w:pPr>
      <w:r w:rsidRPr="00B75426">
        <w:rPr>
          <w:rFonts w:asciiTheme="minorHAnsi" w:hAnsiTheme="minorHAnsi" w:cstheme="minorHAnsi"/>
        </w:rPr>
        <w:t>2.6.1. Wymagania dotyczące powierzchni odblaskowej</w:t>
      </w:r>
    </w:p>
    <w:p w:rsidR="00CD170A" w:rsidRPr="00B75426" w:rsidRDefault="00CD170A">
      <w:pPr>
        <w:jc w:val="both"/>
        <w:rPr>
          <w:rFonts w:asciiTheme="minorHAnsi" w:hAnsiTheme="minorHAnsi" w:cstheme="minorHAnsi"/>
        </w:rPr>
      </w:pPr>
      <w:r w:rsidRPr="00B75426">
        <w:rPr>
          <w:rFonts w:asciiTheme="minorHAnsi" w:hAnsiTheme="minorHAnsi" w:cstheme="minorHAnsi"/>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CD170A" w:rsidRPr="00B75426" w:rsidRDefault="00CD170A">
      <w:pPr>
        <w:jc w:val="both"/>
        <w:rPr>
          <w:rFonts w:asciiTheme="minorHAnsi" w:hAnsiTheme="minorHAnsi" w:cstheme="minorHAnsi"/>
        </w:rPr>
      </w:pPr>
      <w:r w:rsidRPr="00B75426">
        <w:rPr>
          <w:rFonts w:asciiTheme="minorHAnsi" w:hAnsiTheme="minorHAnsi" w:cstheme="minorHAnsi"/>
        </w:rPr>
        <w:t>Folia odblaskowa (odbijająca powrotnie) ma spełniać wymagania określone w aprobacie technicznej .</w:t>
      </w: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Lico znaku ma być wykonane z:</w:t>
      </w:r>
    </w:p>
    <w:p w:rsidR="00CD170A" w:rsidRPr="00B75426" w:rsidRDefault="00CD170A">
      <w:pPr>
        <w:tabs>
          <w:tab w:val="left" w:pos="426"/>
        </w:tabs>
        <w:ind w:left="426" w:hanging="426"/>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samoprzylepnej folii odblaskowej o właściwościach fotometrycznych i kolorymetrycznych  typu 2 (folia z kulkami szklanymi lub pryzmatyczna) potwierdzonych uzyskanymi aprobatami technicznymi,</w:t>
      </w:r>
    </w:p>
    <w:p w:rsidR="00CD170A" w:rsidRPr="00B75426" w:rsidRDefault="00CD170A">
      <w:pPr>
        <w:tabs>
          <w:tab w:val="left" w:pos="426"/>
        </w:tabs>
        <w:ind w:left="426" w:hanging="426"/>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do nanoszenia barw innych niż biała można stosować: farby transparentne do sitodruku, zalecane przez producenta danej folii, transparentne folie ploterowe posiadające aprobaty techniczne,</w:t>
      </w:r>
    </w:p>
    <w:p w:rsidR="00CD170A" w:rsidRPr="00B75426" w:rsidRDefault="00CD170A">
      <w:pPr>
        <w:tabs>
          <w:tab w:val="left" w:pos="426"/>
        </w:tabs>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nie dopuszcza się stosowania folii o okresie trwałości poniżej 7 lat do znaków stałych,</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Minimalna początkowa wartość współczynnika odblasku R’(cd·lx</w:t>
      </w:r>
      <w:r w:rsidRPr="00B75426">
        <w:rPr>
          <w:rFonts w:asciiTheme="minorHAnsi" w:hAnsiTheme="minorHAnsi" w:cstheme="minorHAnsi"/>
          <w:vertAlign w:val="superscript"/>
        </w:rPr>
        <w:t>-1</w:t>
      </w:r>
      <w:r w:rsidRPr="00B75426">
        <w:rPr>
          <w:rFonts w:asciiTheme="minorHAnsi" w:hAnsiTheme="minorHAnsi" w:cstheme="minorHAnsi"/>
        </w:rPr>
        <w:t>m</w:t>
      </w:r>
      <w:r w:rsidRPr="00B75426">
        <w:rPr>
          <w:rFonts w:asciiTheme="minorHAnsi" w:hAnsiTheme="minorHAnsi" w:cstheme="minorHAnsi"/>
          <w:vertAlign w:val="superscript"/>
        </w:rPr>
        <w:t xml:space="preserve">-2 </w:t>
      </w:r>
      <w:r w:rsidRPr="00B75426">
        <w:rPr>
          <w:rFonts w:asciiTheme="minorHAnsi" w:hAnsiTheme="minorHAnsi" w:cstheme="minorHAnsi"/>
        </w:rPr>
        <w:t>) znaków odblaskowych, zmierzona zgodnie z procedurą zawartą w CIE No.54 [29], używając standardowego iluminanta A, ma spełniać odpowiednio wymagania podane w tablicy 2.</w:t>
      </w:r>
    </w:p>
    <w:p w:rsidR="00CD170A" w:rsidRPr="00B75426" w:rsidRDefault="00CD170A">
      <w:pPr>
        <w:jc w:val="both"/>
        <w:rPr>
          <w:rFonts w:asciiTheme="minorHAnsi" w:hAnsiTheme="minorHAnsi" w:cstheme="minorHAnsi"/>
          <w:sz w:val="16"/>
        </w:rPr>
      </w:pP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Współczynnik odblasku R’ dla wszystkich kolorów drukowanych, z wyjątkiem białego, nie powinien być mniejszy niż 70 % wartości podanych w tablicy 2 dla znaków z folią typu 2, zgodnie z publikacją CIE No 39.2 [28]. </w:t>
      </w:r>
    </w:p>
    <w:p w:rsidR="00CD170A" w:rsidRPr="00B75426" w:rsidRDefault="00CD170A">
      <w:pPr>
        <w:jc w:val="both"/>
        <w:rPr>
          <w:rFonts w:asciiTheme="minorHAnsi" w:hAnsiTheme="minorHAnsi" w:cstheme="minorHAnsi"/>
          <w:sz w:val="16"/>
        </w:rPr>
      </w:pPr>
    </w:p>
    <w:p w:rsidR="00CD170A" w:rsidRPr="00B75426" w:rsidRDefault="00CD170A">
      <w:pPr>
        <w:jc w:val="both"/>
        <w:rPr>
          <w:rFonts w:asciiTheme="minorHAnsi" w:hAnsiTheme="minorHAnsi" w:cstheme="minorHAnsi"/>
        </w:rPr>
      </w:pPr>
      <w:r w:rsidRPr="00B75426">
        <w:rPr>
          <w:rFonts w:asciiTheme="minorHAnsi" w:hAnsiTheme="minorHAnsi" w:cstheme="minorHAnsi"/>
        </w:rPr>
        <w:t>W przypadku oświetlenia standardowym iluminantem D 65 i pomiaru w geometrii 45/0 współrzędne chromatyczności i współczynnik luminancji b ma być zgodne z wymaganiami podanymi w tablicach 2 i 3.</w:t>
      </w:r>
    </w:p>
    <w:p w:rsidR="00CD170A" w:rsidRDefault="00CD170A">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Default="00C90EAB">
      <w:pPr>
        <w:jc w:val="both"/>
        <w:rPr>
          <w:rFonts w:asciiTheme="minorHAnsi" w:hAnsiTheme="minorHAnsi" w:cstheme="minorHAnsi"/>
          <w:sz w:val="16"/>
        </w:rPr>
      </w:pPr>
    </w:p>
    <w:p w:rsidR="00C90EAB" w:rsidRPr="00B75426" w:rsidRDefault="00C90EAB">
      <w:pPr>
        <w:jc w:val="both"/>
        <w:rPr>
          <w:rFonts w:asciiTheme="minorHAnsi" w:hAnsiTheme="minorHAnsi" w:cstheme="minorHAnsi"/>
          <w:sz w:val="16"/>
        </w:rPr>
      </w:pPr>
    </w:p>
    <w:p w:rsidR="00CD170A" w:rsidRPr="00B75426" w:rsidRDefault="00CD170A">
      <w:pPr>
        <w:jc w:val="both"/>
        <w:rPr>
          <w:rFonts w:asciiTheme="minorHAnsi" w:hAnsiTheme="minorHAnsi" w:cstheme="minorHAnsi"/>
        </w:rPr>
      </w:pPr>
      <w:r w:rsidRPr="00B75426">
        <w:rPr>
          <w:rFonts w:asciiTheme="minorHAnsi" w:hAnsiTheme="minorHAnsi" w:cstheme="minorHAnsi"/>
        </w:rPr>
        <w:t>Tablica 2. Wymagania dla współczynnika luminancji b i współrzędnych chromatyczności x, y oraz współczynnika odblasku R’</w:t>
      </w:r>
    </w:p>
    <w:tbl>
      <w:tblPr>
        <w:tblW w:w="87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0"/>
        <w:gridCol w:w="5526"/>
        <w:gridCol w:w="1134"/>
        <w:gridCol w:w="1497"/>
      </w:tblGrid>
      <w:tr w:rsidR="00CD170A" w:rsidRPr="00B75426">
        <w:tc>
          <w:tcPr>
            <w:tcW w:w="570"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lastRenderedPageBreak/>
              <w:t>Lp.</w:t>
            </w:r>
          </w:p>
        </w:tc>
        <w:tc>
          <w:tcPr>
            <w:tcW w:w="552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Właściwości</w:t>
            </w:r>
          </w:p>
        </w:tc>
        <w:tc>
          <w:tcPr>
            <w:tcW w:w="1134"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Jednostki</w:t>
            </w:r>
          </w:p>
        </w:tc>
        <w:tc>
          <w:tcPr>
            <w:tcW w:w="1497"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Wymagania</w:t>
            </w:r>
          </w:p>
        </w:tc>
      </w:tr>
      <w:tr w:rsidR="00CD170A" w:rsidRPr="00B75426">
        <w:trPr>
          <w:cantSplit/>
        </w:trPr>
        <w:tc>
          <w:tcPr>
            <w:tcW w:w="570"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w:t>
            </w:r>
          </w:p>
        </w:tc>
        <w:tc>
          <w:tcPr>
            <w:tcW w:w="5526"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Współczynnik odblasku R’ (kąt oświetlenia 5</w:t>
            </w:r>
            <w:r w:rsidRPr="00B75426">
              <w:rPr>
                <w:rFonts w:asciiTheme="minorHAnsi" w:hAnsiTheme="minorHAnsi" w:cstheme="minorHAnsi"/>
                <w:vertAlign w:val="superscript"/>
              </w:rPr>
              <w:t>o</w:t>
            </w:r>
            <w:r w:rsidRPr="00B75426">
              <w:rPr>
                <w:rFonts w:asciiTheme="minorHAnsi" w:hAnsiTheme="minorHAnsi" w:cstheme="minorHAnsi"/>
              </w:rPr>
              <w:t>, kąt obserwacji 0,33</w:t>
            </w:r>
            <w:r w:rsidRPr="00B75426">
              <w:rPr>
                <w:rFonts w:asciiTheme="minorHAnsi" w:hAnsiTheme="minorHAnsi" w:cstheme="minorHAnsi"/>
                <w:vertAlign w:val="superscript"/>
              </w:rPr>
              <w:t>o</w:t>
            </w:r>
            <w:r w:rsidRPr="00B75426">
              <w:rPr>
                <w:rFonts w:asciiTheme="minorHAnsi" w:hAnsiTheme="minorHAnsi" w:cstheme="minorHAnsi"/>
              </w:rPr>
              <w:t>)</w:t>
            </w:r>
          </w:p>
          <w:p w:rsidR="00CD170A" w:rsidRPr="00B75426" w:rsidRDefault="00CD170A">
            <w:pPr>
              <w:jc w:val="both"/>
              <w:rPr>
                <w:rFonts w:asciiTheme="minorHAnsi" w:hAnsiTheme="minorHAnsi" w:cstheme="minorHAnsi"/>
              </w:rPr>
            </w:pPr>
            <w:r w:rsidRPr="00B75426">
              <w:rPr>
                <w:rFonts w:asciiTheme="minorHAnsi" w:hAnsiTheme="minorHAnsi" w:cstheme="minorHAnsi"/>
              </w:rPr>
              <w:t>- białej</w:t>
            </w:r>
          </w:p>
          <w:p w:rsidR="00CD170A" w:rsidRPr="00B75426" w:rsidRDefault="00CD170A">
            <w:pPr>
              <w:jc w:val="both"/>
              <w:rPr>
                <w:rFonts w:asciiTheme="minorHAnsi" w:hAnsiTheme="minorHAnsi" w:cstheme="minorHAnsi"/>
              </w:rPr>
            </w:pPr>
            <w:r w:rsidRPr="00B75426">
              <w:rPr>
                <w:rFonts w:asciiTheme="minorHAnsi" w:hAnsiTheme="minorHAnsi" w:cstheme="minorHAnsi"/>
              </w:rPr>
              <w:t>- żółtej</w:t>
            </w:r>
          </w:p>
          <w:p w:rsidR="00CD170A" w:rsidRPr="00B75426" w:rsidRDefault="00CD170A">
            <w:pPr>
              <w:jc w:val="both"/>
              <w:rPr>
                <w:rFonts w:asciiTheme="minorHAnsi" w:hAnsiTheme="minorHAnsi" w:cstheme="minorHAnsi"/>
              </w:rPr>
            </w:pPr>
            <w:r w:rsidRPr="00B75426">
              <w:rPr>
                <w:rFonts w:asciiTheme="minorHAnsi" w:hAnsiTheme="minorHAnsi" w:cstheme="minorHAnsi"/>
              </w:rPr>
              <w:t>- czerwonej</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 zielonej </w:t>
            </w:r>
          </w:p>
          <w:p w:rsidR="00CD170A" w:rsidRPr="00B75426" w:rsidRDefault="00CD170A">
            <w:pPr>
              <w:jc w:val="both"/>
              <w:rPr>
                <w:rFonts w:asciiTheme="minorHAnsi" w:hAnsiTheme="minorHAnsi" w:cstheme="minorHAnsi"/>
              </w:rPr>
            </w:pPr>
            <w:r w:rsidRPr="00B75426">
              <w:rPr>
                <w:rFonts w:asciiTheme="minorHAnsi" w:hAnsiTheme="minorHAnsi" w:cstheme="minorHAnsi"/>
              </w:rPr>
              <w:t>- niebieskiej</w:t>
            </w:r>
          </w:p>
          <w:p w:rsidR="00CD170A" w:rsidRPr="00B75426" w:rsidRDefault="00CD170A">
            <w:pPr>
              <w:jc w:val="both"/>
              <w:rPr>
                <w:rFonts w:asciiTheme="minorHAnsi" w:hAnsiTheme="minorHAnsi" w:cstheme="minorHAnsi"/>
              </w:rPr>
            </w:pPr>
            <w:r w:rsidRPr="00B75426">
              <w:rPr>
                <w:rFonts w:asciiTheme="minorHAnsi" w:hAnsiTheme="minorHAnsi" w:cstheme="minorHAnsi"/>
              </w:rPr>
              <w:t>- brązowej</w:t>
            </w:r>
          </w:p>
          <w:p w:rsidR="00CD170A" w:rsidRPr="00B75426" w:rsidRDefault="00CD170A">
            <w:pPr>
              <w:jc w:val="both"/>
              <w:rPr>
                <w:rFonts w:asciiTheme="minorHAnsi" w:hAnsiTheme="minorHAnsi" w:cstheme="minorHAnsi"/>
              </w:rPr>
            </w:pPr>
            <w:r w:rsidRPr="00B75426">
              <w:rPr>
                <w:rFonts w:asciiTheme="minorHAnsi" w:hAnsiTheme="minorHAnsi" w:cstheme="minorHAnsi"/>
              </w:rPr>
              <w:t>- pomarańczowej</w:t>
            </w:r>
          </w:p>
          <w:p w:rsidR="00CD170A" w:rsidRPr="00B75426" w:rsidRDefault="00CD170A">
            <w:pPr>
              <w:jc w:val="both"/>
              <w:rPr>
                <w:rFonts w:asciiTheme="minorHAnsi" w:hAnsiTheme="minorHAnsi" w:cstheme="minorHAnsi"/>
              </w:rPr>
            </w:pPr>
            <w:r w:rsidRPr="00B75426">
              <w:rPr>
                <w:rFonts w:asciiTheme="minorHAnsi" w:hAnsiTheme="minorHAnsi" w:cstheme="minorHAnsi"/>
              </w:rPr>
              <w:t>- szarej</w:t>
            </w:r>
          </w:p>
        </w:tc>
        <w:tc>
          <w:tcPr>
            <w:tcW w:w="1134"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cd/m</w:t>
            </w:r>
            <w:r w:rsidRPr="00B75426">
              <w:rPr>
                <w:rFonts w:asciiTheme="minorHAnsi" w:hAnsiTheme="minorHAnsi" w:cstheme="minorHAnsi"/>
                <w:vertAlign w:val="superscript"/>
              </w:rPr>
              <w:t>2</w:t>
            </w:r>
            <w:r w:rsidRPr="00B75426">
              <w:rPr>
                <w:rFonts w:asciiTheme="minorHAnsi" w:hAnsiTheme="minorHAnsi" w:cstheme="minorHAnsi"/>
              </w:rPr>
              <w:t>lx</w:t>
            </w:r>
          </w:p>
        </w:tc>
        <w:tc>
          <w:tcPr>
            <w:tcW w:w="1497" w:type="dxa"/>
          </w:tcPr>
          <w:p w:rsidR="00CD170A" w:rsidRPr="00B75426" w:rsidRDefault="00CD170A">
            <w:pPr>
              <w:jc w:val="center"/>
              <w:rPr>
                <w:rFonts w:asciiTheme="minorHAnsi" w:hAnsiTheme="minorHAnsi" w:cstheme="minorHAnsi"/>
              </w:rPr>
            </w:pPr>
          </w:p>
          <w:p w:rsidR="00CD170A" w:rsidRPr="00B75426" w:rsidRDefault="00CD170A">
            <w:pPr>
              <w:jc w:val="center"/>
              <w:rPr>
                <w:rFonts w:asciiTheme="minorHAnsi" w:hAnsiTheme="minorHAnsi" w:cstheme="minorHAnsi"/>
              </w:rPr>
            </w:pPr>
            <w:r w:rsidRPr="00B75426">
              <w:rPr>
                <w:rFonts w:asciiTheme="minorHAnsi" w:hAnsiTheme="minorHAnsi" w:cstheme="minorHAnsi"/>
              </w:rPr>
              <w:t>≥ 180</w:t>
            </w:r>
          </w:p>
          <w:p w:rsidR="00CD170A" w:rsidRPr="00B75426" w:rsidRDefault="00CD170A">
            <w:pPr>
              <w:jc w:val="center"/>
              <w:rPr>
                <w:rFonts w:asciiTheme="minorHAnsi" w:hAnsiTheme="minorHAnsi" w:cstheme="minorHAnsi"/>
              </w:rPr>
            </w:pPr>
            <w:r w:rsidRPr="00B75426">
              <w:rPr>
                <w:rFonts w:asciiTheme="minorHAnsi" w:hAnsiTheme="minorHAnsi" w:cstheme="minorHAnsi"/>
              </w:rPr>
              <w:t>≥ 120</w:t>
            </w:r>
          </w:p>
          <w:p w:rsidR="00CD170A" w:rsidRPr="00B75426" w:rsidRDefault="00CD170A">
            <w:pPr>
              <w:jc w:val="center"/>
              <w:rPr>
                <w:rFonts w:asciiTheme="minorHAnsi" w:hAnsiTheme="minorHAnsi" w:cstheme="minorHAnsi"/>
              </w:rPr>
            </w:pPr>
            <w:r w:rsidRPr="00B75426">
              <w:rPr>
                <w:rFonts w:asciiTheme="minorHAnsi" w:hAnsiTheme="minorHAnsi" w:cstheme="minorHAnsi"/>
              </w:rPr>
              <w:t>≥ 45</w:t>
            </w:r>
          </w:p>
          <w:p w:rsidR="00CD170A" w:rsidRPr="00B75426" w:rsidRDefault="00CD170A">
            <w:pPr>
              <w:jc w:val="center"/>
              <w:rPr>
                <w:rFonts w:asciiTheme="minorHAnsi" w:hAnsiTheme="minorHAnsi" w:cstheme="minorHAnsi"/>
              </w:rPr>
            </w:pPr>
            <w:r w:rsidRPr="00B75426">
              <w:rPr>
                <w:rFonts w:asciiTheme="minorHAnsi" w:hAnsiTheme="minorHAnsi" w:cstheme="minorHAnsi"/>
              </w:rPr>
              <w:t>≥ 21</w:t>
            </w:r>
          </w:p>
          <w:p w:rsidR="00CD170A" w:rsidRPr="00B75426" w:rsidRDefault="00CD170A">
            <w:pPr>
              <w:jc w:val="center"/>
              <w:rPr>
                <w:rFonts w:asciiTheme="minorHAnsi" w:hAnsiTheme="minorHAnsi" w:cstheme="minorHAnsi"/>
              </w:rPr>
            </w:pPr>
            <w:r w:rsidRPr="00B75426">
              <w:rPr>
                <w:rFonts w:asciiTheme="minorHAnsi" w:hAnsiTheme="minorHAnsi" w:cstheme="minorHAnsi"/>
              </w:rPr>
              <w:t>≥ 14</w:t>
            </w:r>
          </w:p>
          <w:p w:rsidR="00CD170A" w:rsidRPr="00B75426" w:rsidRDefault="00CD170A">
            <w:pPr>
              <w:jc w:val="center"/>
              <w:rPr>
                <w:rFonts w:asciiTheme="minorHAnsi" w:hAnsiTheme="minorHAnsi" w:cstheme="minorHAnsi"/>
              </w:rPr>
            </w:pPr>
            <w:r w:rsidRPr="00B75426">
              <w:rPr>
                <w:rFonts w:asciiTheme="minorHAnsi" w:hAnsiTheme="minorHAnsi" w:cstheme="minorHAnsi"/>
              </w:rPr>
              <w:t>≥ 8</w:t>
            </w:r>
          </w:p>
          <w:p w:rsidR="00CD170A" w:rsidRPr="00B75426" w:rsidRDefault="00CD170A">
            <w:pPr>
              <w:jc w:val="center"/>
              <w:rPr>
                <w:rFonts w:asciiTheme="minorHAnsi" w:hAnsiTheme="minorHAnsi" w:cstheme="minorHAnsi"/>
              </w:rPr>
            </w:pPr>
            <w:r w:rsidRPr="00B75426">
              <w:rPr>
                <w:rFonts w:asciiTheme="minorHAnsi" w:hAnsiTheme="minorHAnsi" w:cstheme="minorHAnsi"/>
              </w:rPr>
              <w:t>≥ 65</w:t>
            </w:r>
          </w:p>
          <w:p w:rsidR="00CD170A" w:rsidRPr="00B75426" w:rsidRDefault="00CD170A">
            <w:pPr>
              <w:jc w:val="center"/>
              <w:rPr>
                <w:rFonts w:asciiTheme="minorHAnsi" w:hAnsiTheme="minorHAnsi" w:cstheme="minorHAnsi"/>
              </w:rPr>
            </w:pPr>
            <w:r w:rsidRPr="00B75426">
              <w:rPr>
                <w:rFonts w:asciiTheme="minorHAnsi" w:hAnsiTheme="minorHAnsi" w:cstheme="minorHAnsi"/>
              </w:rPr>
              <w:t>≥ 90</w:t>
            </w:r>
          </w:p>
        </w:tc>
      </w:tr>
      <w:tr w:rsidR="00CD170A" w:rsidRPr="00B75426">
        <w:trPr>
          <w:cantSplit/>
        </w:trPr>
        <w:tc>
          <w:tcPr>
            <w:tcW w:w="570"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2</w:t>
            </w:r>
          </w:p>
        </w:tc>
        <w:tc>
          <w:tcPr>
            <w:tcW w:w="5526"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Współczynnik luminancji b i współrzędne chromatyczności x, y *)</w:t>
            </w:r>
          </w:p>
          <w:p w:rsidR="00CD170A" w:rsidRPr="00B75426" w:rsidRDefault="00CD170A">
            <w:pPr>
              <w:jc w:val="both"/>
              <w:rPr>
                <w:rFonts w:asciiTheme="minorHAnsi" w:hAnsiTheme="minorHAnsi" w:cstheme="minorHAnsi"/>
              </w:rPr>
            </w:pPr>
            <w:r w:rsidRPr="00B75426">
              <w:rPr>
                <w:rFonts w:asciiTheme="minorHAnsi" w:hAnsiTheme="minorHAnsi" w:cstheme="minorHAnsi"/>
              </w:rPr>
              <w:t>- białej</w:t>
            </w:r>
          </w:p>
          <w:p w:rsidR="00CD170A" w:rsidRPr="00B75426" w:rsidRDefault="00CD170A">
            <w:pPr>
              <w:jc w:val="both"/>
              <w:rPr>
                <w:rFonts w:asciiTheme="minorHAnsi" w:hAnsiTheme="minorHAnsi" w:cstheme="minorHAnsi"/>
              </w:rPr>
            </w:pPr>
            <w:r w:rsidRPr="00B75426">
              <w:rPr>
                <w:rFonts w:asciiTheme="minorHAnsi" w:hAnsiTheme="minorHAnsi" w:cstheme="minorHAnsi"/>
              </w:rPr>
              <w:t>- żółtej</w:t>
            </w:r>
          </w:p>
          <w:p w:rsidR="00CD170A" w:rsidRPr="00B75426" w:rsidRDefault="00CD170A">
            <w:pPr>
              <w:jc w:val="both"/>
              <w:rPr>
                <w:rFonts w:asciiTheme="minorHAnsi" w:hAnsiTheme="minorHAnsi" w:cstheme="minorHAnsi"/>
              </w:rPr>
            </w:pPr>
            <w:r w:rsidRPr="00B75426">
              <w:rPr>
                <w:rFonts w:asciiTheme="minorHAnsi" w:hAnsiTheme="minorHAnsi" w:cstheme="minorHAnsi"/>
              </w:rPr>
              <w:t>- czerwonej</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 zielonej </w:t>
            </w:r>
          </w:p>
          <w:p w:rsidR="00CD170A" w:rsidRPr="00B75426" w:rsidRDefault="00CD170A">
            <w:pPr>
              <w:jc w:val="both"/>
              <w:rPr>
                <w:rFonts w:asciiTheme="minorHAnsi" w:hAnsiTheme="minorHAnsi" w:cstheme="minorHAnsi"/>
              </w:rPr>
            </w:pPr>
            <w:r w:rsidRPr="00B75426">
              <w:rPr>
                <w:rFonts w:asciiTheme="minorHAnsi" w:hAnsiTheme="minorHAnsi" w:cstheme="minorHAnsi"/>
              </w:rPr>
              <w:t>- niebieskiej</w:t>
            </w:r>
          </w:p>
          <w:p w:rsidR="00CD170A" w:rsidRPr="00B75426" w:rsidRDefault="00CD170A">
            <w:pPr>
              <w:jc w:val="both"/>
              <w:rPr>
                <w:rFonts w:asciiTheme="minorHAnsi" w:hAnsiTheme="minorHAnsi" w:cstheme="minorHAnsi"/>
              </w:rPr>
            </w:pPr>
            <w:r w:rsidRPr="00B75426">
              <w:rPr>
                <w:rFonts w:asciiTheme="minorHAnsi" w:hAnsiTheme="minorHAnsi" w:cstheme="minorHAnsi"/>
              </w:rPr>
              <w:t>- brązowej</w:t>
            </w:r>
          </w:p>
          <w:p w:rsidR="00CD170A" w:rsidRPr="00B75426" w:rsidRDefault="00CD170A">
            <w:pPr>
              <w:jc w:val="both"/>
              <w:rPr>
                <w:rFonts w:asciiTheme="minorHAnsi" w:hAnsiTheme="minorHAnsi" w:cstheme="minorHAnsi"/>
              </w:rPr>
            </w:pPr>
            <w:r w:rsidRPr="00B75426">
              <w:rPr>
                <w:rFonts w:asciiTheme="minorHAnsi" w:hAnsiTheme="minorHAnsi" w:cstheme="minorHAnsi"/>
              </w:rPr>
              <w:t>- pomarańczowej</w:t>
            </w:r>
          </w:p>
          <w:p w:rsidR="00CD170A" w:rsidRPr="00B75426" w:rsidRDefault="00CD170A">
            <w:pPr>
              <w:jc w:val="both"/>
              <w:rPr>
                <w:rFonts w:asciiTheme="minorHAnsi" w:hAnsiTheme="minorHAnsi" w:cstheme="minorHAnsi"/>
              </w:rPr>
            </w:pPr>
            <w:r w:rsidRPr="00B75426">
              <w:rPr>
                <w:rFonts w:asciiTheme="minorHAnsi" w:hAnsiTheme="minorHAnsi" w:cstheme="minorHAnsi"/>
              </w:rPr>
              <w:t>- szarej</w:t>
            </w:r>
          </w:p>
        </w:tc>
        <w:tc>
          <w:tcPr>
            <w:tcW w:w="1134"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w:t>
            </w:r>
          </w:p>
        </w:tc>
        <w:tc>
          <w:tcPr>
            <w:tcW w:w="1497" w:type="dxa"/>
          </w:tcPr>
          <w:p w:rsidR="00CD170A" w:rsidRPr="00B75426" w:rsidRDefault="00CD170A">
            <w:pPr>
              <w:jc w:val="center"/>
              <w:rPr>
                <w:rFonts w:asciiTheme="minorHAnsi" w:hAnsiTheme="minorHAnsi" w:cstheme="minorHAnsi"/>
              </w:rPr>
            </w:pPr>
          </w:p>
          <w:p w:rsidR="00CD170A" w:rsidRPr="00B75426" w:rsidRDefault="00CD170A">
            <w:pPr>
              <w:jc w:val="center"/>
              <w:rPr>
                <w:rFonts w:asciiTheme="minorHAnsi" w:hAnsiTheme="minorHAnsi" w:cstheme="minorHAnsi"/>
              </w:rPr>
            </w:pPr>
            <w:r w:rsidRPr="00B75426">
              <w:rPr>
                <w:rFonts w:asciiTheme="minorHAnsi" w:hAnsiTheme="minorHAnsi" w:cstheme="minorHAnsi"/>
              </w:rPr>
              <w:t>b ≥ 0,27</w:t>
            </w:r>
          </w:p>
          <w:p w:rsidR="00CD170A" w:rsidRPr="00B75426" w:rsidRDefault="00CD170A">
            <w:pPr>
              <w:jc w:val="center"/>
              <w:rPr>
                <w:rFonts w:asciiTheme="minorHAnsi" w:hAnsiTheme="minorHAnsi" w:cstheme="minorHAnsi"/>
              </w:rPr>
            </w:pPr>
            <w:r w:rsidRPr="00B75426">
              <w:rPr>
                <w:rFonts w:asciiTheme="minorHAnsi" w:hAnsiTheme="minorHAnsi" w:cstheme="minorHAnsi"/>
              </w:rPr>
              <w:t>b ≥ 0,16</w:t>
            </w:r>
          </w:p>
          <w:p w:rsidR="00CD170A" w:rsidRPr="00B75426" w:rsidRDefault="00CD170A">
            <w:pPr>
              <w:jc w:val="center"/>
              <w:rPr>
                <w:rFonts w:asciiTheme="minorHAnsi" w:hAnsiTheme="minorHAnsi" w:cstheme="minorHAnsi"/>
              </w:rPr>
            </w:pPr>
            <w:r w:rsidRPr="00B75426">
              <w:rPr>
                <w:rFonts w:asciiTheme="minorHAnsi" w:hAnsiTheme="minorHAnsi" w:cstheme="minorHAnsi"/>
              </w:rPr>
              <w:t>b ≥ 0,03</w:t>
            </w:r>
          </w:p>
          <w:p w:rsidR="00CD170A" w:rsidRPr="00B75426" w:rsidRDefault="00CD170A">
            <w:pPr>
              <w:jc w:val="center"/>
              <w:rPr>
                <w:rFonts w:asciiTheme="minorHAnsi" w:hAnsiTheme="minorHAnsi" w:cstheme="minorHAnsi"/>
              </w:rPr>
            </w:pPr>
            <w:r w:rsidRPr="00B75426">
              <w:rPr>
                <w:rFonts w:asciiTheme="minorHAnsi" w:hAnsiTheme="minorHAnsi" w:cstheme="minorHAnsi"/>
              </w:rPr>
              <w:t>b ≥ 0,03</w:t>
            </w:r>
          </w:p>
          <w:p w:rsidR="00CD170A" w:rsidRPr="00B75426" w:rsidRDefault="00CD170A">
            <w:pPr>
              <w:jc w:val="center"/>
              <w:rPr>
                <w:rFonts w:asciiTheme="minorHAnsi" w:hAnsiTheme="minorHAnsi" w:cstheme="minorHAnsi"/>
              </w:rPr>
            </w:pPr>
            <w:r w:rsidRPr="00B75426">
              <w:rPr>
                <w:rFonts w:asciiTheme="minorHAnsi" w:hAnsiTheme="minorHAnsi" w:cstheme="minorHAnsi"/>
              </w:rPr>
              <w:t>b ≥ 0,01</w:t>
            </w:r>
          </w:p>
          <w:p w:rsidR="00CD170A" w:rsidRPr="00B75426" w:rsidRDefault="00CD170A">
            <w:pPr>
              <w:jc w:val="center"/>
              <w:rPr>
                <w:rFonts w:asciiTheme="minorHAnsi" w:hAnsiTheme="minorHAnsi" w:cstheme="minorHAnsi"/>
              </w:rPr>
            </w:pPr>
            <w:r w:rsidRPr="00B75426">
              <w:rPr>
                <w:rFonts w:asciiTheme="minorHAnsi" w:hAnsiTheme="minorHAnsi" w:cstheme="minorHAnsi"/>
              </w:rPr>
              <w:t>0,09 ≥ b ≥ 0,03</w:t>
            </w:r>
          </w:p>
          <w:p w:rsidR="00CD170A" w:rsidRPr="00B75426" w:rsidRDefault="00CD170A">
            <w:pPr>
              <w:jc w:val="center"/>
              <w:rPr>
                <w:rFonts w:asciiTheme="minorHAnsi" w:hAnsiTheme="minorHAnsi" w:cstheme="minorHAnsi"/>
              </w:rPr>
            </w:pPr>
            <w:r w:rsidRPr="00B75426">
              <w:rPr>
                <w:rFonts w:asciiTheme="minorHAnsi" w:hAnsiTheme="minorHAnsi" w:cstheme="minorHAnsi"/>
              </w:rPr>
              <w:t>b ≥ 0,14</w:t>
            </w:r>
          </w:p>
          <w:p w:rsidR="00CD170A" w:rsidRPr="00B75426" w:rsidRDefault="00CD170A">
            <w:pPr>
              <w:jc w:val="center"/>
              <w:rPr>
                <w:rFonts w:asciiTheme="minorHAnsi" w:hAnsiTheme="minorHAnsi" w:cstheme="minorHAnsi"/>
              </w:rPr>
            </w:pPr>
            <w:r w:rsidRPr="00B75426">
              <w:rPr>
                <w:rFonts w:asciiTheme="minorHAnsi" w:hAnsiTheme="minorHAnsi" w:cstheme="minorHAnsi"/>
              </w:rPr>
              <w:t>0,18 ≥ b ≥ 0,12</w:t>
            </w:r>
          </w:p>
        </w:tc>
      </w:tr>
      <w:tr w:rsidR="00CD170A" w:rsidRPr="00B75426">
        <w:tc>
          <w:tcPr>
            <w:tcW w:w="8727" w:type="dxa"/>
            <w:gridSpan w:val="4"/>
          </w:tcPr>
          <w:p w:rsidR="00CD170A" w:rsidRPr="00B75426" w:rsidRDefault="00CD170A">
            <w:pPr>
              <w:jc w:val="both"/>
              <w:rPr>
                <w:rFonts w:asciiTheme="minorHAnsi" w:hAnsiTheme="minorHAnsi" w:cstheme="minorHAnsi"/>
              </w:rPr>
            </w:pPr>
            <w:r w:rsidRPr="00B75426">
              <w:rPr>
                <w:rFonts w:asciiTheme="minorHAnsi" w:hAnsiTheme="minorHAnsi" w:cstheme="minorHAnsi"/>
              </w:rPr>
              <w:t>*) współrzędne chromatyczności x, y w polu barw według tablicy 3</w:t>
            </w:r>
          </w:p>
        </w:tc>
      </w:tr>
    </w:tbl>
    <w:p w:rsidR="005E3747" w:rsidRDefault="005E3747">
      <w:pPr>
        <w:jc w:val="both"/>
        <w:rPr>
          <w:rFonts w:asciiTheme="minorHAnsi" w:hAnsiTheme="minorHAnsi" w:cstheme="minorHAnsi"/>
        </w:rPr>
      </w:pPr>
    </w:p>
    <w:p w:rsidR="00C90EAB" w:rsidRDefault="00C90EAB">
      <w:pPr>
        <w:jc w:val="both"/>
        <w:rPr>
          <w:rFonts w:asciiTheme="minorHAnsi" w:hAnsiTheme="minorHAnsi" w:cstheme="minorHAnsi"/>
        </w:rPr>
      </w:pPr>
    </w:p>
    <w:p w:rsidR="00C90EAB" w:rsidRDefault="00C90EAB">
      <w:pPr>
        <w:jc w:val="both"/>
        <w:rPr>
          <w:rFonts w:asciiTheme="minorHAnsi" w:hAnsiTheme="minorHAnsi" w:cstheme="minorHAnsi"/>
        </w:rPr>
      </w:pPr>
    </w:p>
    <w:p w:rsidR="00C90EAB" w:rsidRDefault="00C90EAB">
      <w:pPr>
        <w:jc w:val="both"/>
        <w:rPr>
          <w:rFonts w:asciiTheme="minorHAnsi" w:hAnsiTheme="minorHAnsi" w:cstheme="minorHAnsi"/>
        </w:rPr>
      </w:pPr>
    </w:p>
    <w:p w:rsidR="00C90EAB" w:rsidRDefault="00C90EAB">
      <w:pPr>
        <w:jc w:val="both"/>
        <w:rPr>
          <w:rFonts w:asciiTheme="minorHAnsi" w:hAnsiTheme="minorHAnsi" w:cstheme="minorHAnsi"/>
        </w:rPr>
      </w:pPr>
    </w:p>
    <w:p w:rsidR="00C90EAB" w:rsidRDefault="00C90EAB">
      <w:pPr>
        <w:jc w:val="both"/>
        <w:rPr>
          <w:rFonts w:asciiTheme="minorHAnsi" w:hAnsiTheme="minorHAnsi" w:cstheme="minorHAnsi"/>
        </w:rPr>
      </w:pPr>
    </w:p>
    <w:p w:rsidR="00C90EAB" w:rsidRDefault="00C90EAB">
      <w:pPr>
        <w:jc w:val="both"/>
        <w:rPr>
          <w:rFonts w:asciiTheme="minorHAnsi" w:hAnsiTheme="minorHAnsi" w:cstheme="minorHAnsi"/>
        </w:rPr>
      </w:pPr>
    </w:p>
    <w:p w:rsidR="00C90EAB" w:rsidRPr="00B75426" w:rsidRDefault="00C90EAB">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Tablica 3. Współrzędne punktów narożnych wyznaczających pola barw</w:t>
      </w:r>
    </w:p>
    <w:tbl>
      <w:tblPr>
        <w:tblW w:w="88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11"/>
        <w:gridCol w:w="992"/>
        <w:gridCol w:w="1276"/>
        <w:gridCol w:w="1276"/>
        <w:gridCol w:w="1275"/>
        <w:gridCol w:w="1276"/>
      </w:tblGrid>
      <w:tr w:rsidR="00CD170A" w:rsidRPr="00B75426">
        <w:trPr>
          <w:cantSplit/>
        </w:trPr>
        <w:tc>
          <w:tcPr>
            <w:tcW w:w="3703" w:type="dxa"/>
            <w:gridSpan w:val="2"/>
            <w:vMerge w:val="restart"/>
          </w:tcPr>
          <w:p w:rsidR="00CD170A" w:rsidRPr="00B75426" w:rsidRDefault="00CD170A">
            <w:pPr>
              <w:jc w:val="center"/>
              <w:rPr>
                <w:rFonts w:asciiTheme="minorHAnsi" w:hAnsiTheme="minorHAnsi" w:cstheme="minorHAnsi"/>
              </w:rPr>
            </w:pPr>
            <w:r w:rsidRPr="00B75426">
              <w:rPr>
                <w:rFonts w:asciiTheme="minorHAnsi" w:hAnsiTheme="minorHAnsi" w:cstheme="minorHAnsi"/>
              </w:rPr>
              <w:lastRenderedPageBreak/>
              <w:t>Barwa folii</w:t>
            </w:r>
          </w:p>
        </w:tc>
        <w:tc>
          <w:tcPr>
            <w:tcW w:w="5103" w:type="dxa"/>
            <w:gridSpan w:val="4"/>
          </w:tcPr>
          <w:p w:rsidR="00CD170A" w:rsidRPr="00B75426" w:rsidRDefault="00CD170A">
            <w:pPr>
              <w:jc w:val="center"/>
              <w:rPr>
                <w:rFonts w:asciiTheme="minorHAnsi" w:hAnsiTheme="minorHAnsi" w:cstheme="minorHAnsi"/>
              </w:rPr>
            </w:pPr>
            <w:r w:rsidRPr="00B75426">
              <w:rPr>
                <w:rFonts w:asciiTheme="minorHAnsi" w:hAnsiTheme="minorHAnsi" w:cstheme="minorHAnsi"/>
              </w:rPr>
              <w:t>Współrzędne chromatyczności punktów narożnych wyznaczających pole barwy</w:t>
            </w:r>
          </w:p>
          <w:p w:rsidR="00CD170A" w:rsidRPr="00B75426" w:rsidRDefault="00CD170A">
            <w:pPr>
              <w:jc w:val="center"/>
              <w:rPr>
                <w:rFonts w:asciiTheme="minorHAnsi" w:hAnsiTheme="minorHAnsi" w:cstheme="minorHAnsi"/>
              </w:rPr>
            </w:pPr>
            <w:r w:rsidRPr="00B75426">
              <w:rPr>
                <w:rFonts w:asciiTheme="minorHAnsi" w:hAnsiTheme="minorHAnsi" w:cstheme="minorHAnsi"/>
              </w:rPr>
              <w:t>(źródło światła D</w:t>
            </w:r>
            <w:r w:rsidRPr="00B75426">
              <w:rPr>
                <w:rFonts w:asciiTheme="minorHAnsi" w:hAnsiTheme="minorHAnsi" w:cstheme="minorHAnsi"/>
                <w:vertAlign w:val="subscript"/>
              </w:rPr>
              <w:t>65</w:t>
            </w:r>
            <w:r w:rsidRPr="00B75426">
              <w:rPr>
                <w:rFonts w:asciiTheme="minorHAnsi" w:hAnsiTheme="minorHAnsi" w:cstheme="minorHAnsi"/>
              </w:rPr>
              <w:t xml:space="preserve">, geometria pomiaru 45/0 </w:t>
            </w:r>
            <w:r w:rsidRPr="00B75426">
              <w:rPr>
                <w:rFonts w:asciiTheme="minorHAnsi" w:hAnsiTheme="minorHAnsi" w:cstheme="minorHAnsi"/>
                <w:vertAlign w:val="superscript"/>
              </w:rPr>
              <w:t>o</w:t>
            </w:r>
            <w:r w:rsidRPr="00B75426">
              <w:rPr>
                <w:rFonts w:asciiTheme="minorHAnsi" w:hAnsiTheme="minorHAnsi" w:cstheme="minorHAnsi"/>
              </w:rPr>
              <w:t>)</w:t>
            </w:r>
          </w:p>
        </w:tc>
      </w:tr>
      <w:tr w:rsidR="00CD170A" w:rsidRPr="00B75426">
        <w:trPr>
          <w:cantSplit/>
        </w:trPr>
        <w:tc>
          <w:tcPr>
            <w:tcW w:w="3703" w:type="dxa"/>
            <w:gridSpan w:val="2"/>
            <w:vMerge/>
            <w:vAlign w:val="center"/>
          </w:tcPr>
          <w:p w:rsidR="00CD170A" w:rsidRPr="00B75426" w:rsidRDefault="00CD170A">
            <w:pPr>
              <w:jc w:val="center"/>
              <w:rPr>
                <w:rFonts w:asciiTheme="minorHAnsi" w:hAnsiTheme="minorHAnsi" w:cstheme="minorHAnsi"/>
              </w:rPr>
            </w:pP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1</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2</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3</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4</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Biała</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0,355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0,305</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0,285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0,335</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0,355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0,305</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0,325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0,375</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Żółta typ 1 folii</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0,522</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0,470</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0,427</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0,465</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0,477</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0,440</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0,483</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0,534</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Żółta typ 2 folii</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0,545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0,487</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0,427</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0,465</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0,454</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0,423</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0,483</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0,534</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Czerwona</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0,735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0,674</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0,569</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0,655</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0,265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0,236</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0,341</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0,345</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Niebieska</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0,078</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0,150</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0,210</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0,137</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0,171</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0,220</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0,160</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0,038</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Zielona</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0,007</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0,248</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0,177</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0,026</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0,703</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0,409</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0,362</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0,399</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Brązowa</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0,455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0,523</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0,479</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0,558</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0,397</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0,429</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0,373</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0,394</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Pomarańczowa</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0,610</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0,535</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0,506</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0,570</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0,390</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0,375</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0,404</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0,429</w:t>
            </w:r>
          </w:p>
        </w:tc>
      </w:tr>
      <w:tr w:rsidR="00CD170A" w:rsidRPr="00B75426">
        <w:trPr>
          <w:cantSplit/>
        </w:trPr>
        <w:tc>
          <w:tcPr>
            <w:tcW w:w="2711"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Szara</w:t>
            </w: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x</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0,350</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0,300</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0,285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0,335</w:t>
            </w:r>
          </w:p>
        </w:tc>
      </w:tr>
      <w:tr w:rsidR="00CD170A" w:rsidRPr="00B75426">
        <w:trPr>
          <w:cantSplit/>
        </w:trPr>
        <w:tc>
          <w:tcPr>
            <w:tcW w:w="2711" w:type="dxa"/>
            <w:vMerge/>
            <w:vAlign w:val="center"/>
          </w:tcPr>
          <w:p w:rsidR="00CD170A" w:rsidRPr="00B75426" w:rsidRDefault="00CD170A">
            <w:pPr>
              <w:jc w:val="both"/>
              <w:rPr>
                <w:rFonts w:asciiTheme="minorHAnsi" w:hAnsiTheme="minorHAnsi" w:cstheme="minorHAnsi"/>
              </w:rPr>
            </w:pPr>
          </w:p>
        </w:tc>
        <w:tc>
          <w:tcPr>
            <w:tcW w:w="99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y</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0,360</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0,310</w:t>
            </w:r>
          </w:p>
        </w:tc>
        <w:tc>
          <w:tcPr>
            <w:tcW w:w="1275"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0,325</w:t>
            </w:r>
          </w:p>
        </w:tc>
        <w:tc>
          <w:tcPr>
            <w:tcW w:w="127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0,375</w:t>
            </w:r>
          </w:p>
        </w:tc>
      </w:tr>
    </w:tbl>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2.6.2. Wymagania jakościowe </w:t>
      </w:r>
    </w:p>
    <w:p w:rsidR="00CD170A" w:rsidRPr="00B75426" w:rsidRDefault="00CD170A">
      <w:pPr>
        <w:pStyle w:val="Tekstpodstawowy"/>
        <w:widowControl w:val="0"/>
        <w:tabs>
          <w:tab w:val="clear" w:pos="-1440"/>
          <w:tab w:val="clear" w:pos="-720"/>
          <w:tab w:val="clear" w:pos="1"/>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rPr>
          <w:rFonts w:asciiTheme="minorHAnsi" w:hAnsiTheme="minorHAnsi" w:cstheme="minorHAnsi"/>
          <w:snapToGrid w:val="0"/>
        </w:rPr>
      </w:pPr>
    </w:p>
    <w:p w:rsidR="00CD170A" w:rsidRPr="00B75426" w:rsidRDefault="00CD170A">
      <w:pPr>
        <w:pStyle w:val="Tekstpodstawowy"/>
        <w:widowControl w:val="0"/>
        <w:tabs>
          <w:tab w:val="clear" w:pos="-1440"/>
          <w:tab w:val="clear" w:pos="-720"/>
          <w:tab w:val="clear" w:pos="1"/>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rPr>
          <w:rFonts w:asciiTheme="minorHAnsi" w:hAnsiTheme="minorHAnsi" w:cstheme="minorHAnsi"/>
          <w:snapToGrid w:val="0"/>
        </w:rPr>
      </w:pPr>
      <w:r w:rsidRPr="00B75426">
        <w:rPr>
          <w:rFonts w:asciiTheme="minorHAnsi" w:hAnsiTheme="minorHAnsi" w:cstheme="minorHAnsi"/>
          <w:snapToGrid w:val="0"/>
        </w:rPr>
        <w:t xml:space="preserve">Powierzchnia licowa znaku ma być równa, gładka, bez rozwarstwień, pęcherzy i odklejeń na krawędziach. Na powierzchni mogą występować w obrębie jednego pola średnio nie więcej </w:t>
      </w:r>
      <w:r w:rsidRPr="00B75426">
        <w:rPr>
          <w:rFonts w:asciiTheme="minorHAnsi" w:hAnsiTheme="minorHAnsi" w:cstheme="minorHAnsi"/>
          <w:snapToGrid w:val="0"/>
        </w:rPr>
        <w:lastRenderedPageBreak/>
        <w:t>niż 0,7 błędów na powierzchni (kurz, pęcherze) o wielkości najwyżej 1 mm. Rysy nie mają prawa wystąpić.</w:t>
      </w:r>
    </w:p>
    <w:p w:rsidR="00CD170A" w:rsidRPr="00B75426" w:rsidRDefault="00CD170A">
      <w:pPr>
        <w:jc w:val="both"/>
        <w:rPr>
          <w:rFonts w:asciiTheme="minorHAnsi" w:hAnsiTheme="minorHAnsi" w:cstheme="minorHAnsi"/>
        </w:rPr>
      </w:pPr>
      <w:r w:rsidRPr="00B75426">
        <w:rPr>
          <w:rFonts w:asciiTheme="minorHAnsi" w:hAnsiTheme="minorHAnsi" w:cstheme="minorHAnsi"/>
        </w:rPr>
        <w:t>Sposób połączenia folii z powierzchnią tarczy znaku powinien uniemożliwiać jej odłączenie od tarczy bez jej zniszczenia.</w:t>
      </w:r>
    </w:p>
    <w:p w:rsidR="00CD170A" w:rsidRPr="00B75426" w:rsidRDefault="00CD170A">
      <w:pPr>
        <w:jc w:val="both"/>
        <w:rPr>
          <w:rFonts w:asciiTheme="minorHAnsi" w:hAnsiTheme="minorHAnsi" w:cstheme="minorHAnsi"/>
        </w:rPr>
      </w:pPr>
      <w:r w:rsidRPr="00B75426">
        <w:rPr>
          <w:rFonts w:asciiTheme="minorHAnsi" w:hAnsiTheme="minorHAnsi" w:cstheme="minorHAnsi"/>
        </w:rPr>
        <w:t>Dokładność rysunku znaku ma być taka, aby wady konturów znaku, które mogą powstać przy nanoszeniu farby na odblaskową powierzchnię znaku, nie były większe niż podane w p. 2.6.3.</w:t>
      </w:r>
    </w:p>
    <w:p w:rsidR="00CD170A" w:rsidRPr="00B75426" w:rsidRDefault="00CD170A">
      <w:pPr>
        <w:jc w:val="both"/>
        <w:rPr>
          <w:rFonts w:asciiTheme="minorHAnsi" w:hAnsiTheme="minorHAnsi" w:cstheme="minorHAnsi"/>
        </w:rPr>
      </w:pPr>
      <w:r w:rsidRPr="00B75426">
        <w:rPr>
          <w:rFonts w:asciiTheme="minorHAnsi" w:hAnsiTheme="minorHAnsi" w:cstheme="minorHAnsi"/>
        </w:rPr>
        <w:t>Lica znaków wykonane drukiem sitowym mają być wolne od smug i cieni.</w:t>
      </w:r>
    </w:p>
    <w:p w:rsidR="00CD170A" w:rsidRPr="00B75426" w:rsidRDefault="00CD170A">
      <w:pPr>
        <w:jc w:val="both"/>
        <w:rPr>
          <w:rFonts w:asciiTheme="minorHAnsi" w:hAnsiTheme="minorHAnsi" w:cstheme="minorHAnsi"/>
        </w:rPr>
      </w:pPr>
      <w:r w:rsidRPr="00B75426">
        <w:rPr>
          <w:rFonts w:asciiTheme="minorHAnsi" w:hAnsiTheme="minorHAnsi" w:cstheme="minorHAnsi"/>
        </w:rPr>
        <w:t>Krawędzie lica znaku z folii typu 2 muszą być odpowiednio zabezpieczone np. przez lakierowanie lub ramą z profilu ceowego.</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Powłoka lakiernicza w kolorze RAL 7037 na tylnej stronie znaku musi być równa, gładka bez smug i zacieków. </w:t>
      </w:r>
    </w:p>
    <w:p w:rsidR="00CD170A" w:rsidRPr="00B75426" w:rsidRDefault="00CD170A">
      <w:pPr>
        <w:jc w:val="both"/>
        <w:rPr>
          <w:rFonts w:asciiTheme="minorHAnsi" w:hAnsiTheme="minorHAnsi" w:cstheme="minorHAnsi"/>
        </w:rPr>
      </w:pPr>
      <w:r w:rsidRPr="00B75426">
        <w:rPr>
          <w:rFonts w:asciiTheme="minorHAnsi" w:hAnsiTheme="minorHAnsi" w:cstheme="minorHAnsi"/>
        </w:rPr>
        <w:t>Sprawdzenie polega na ocenie wizualnej.</w:t>
      </w:r>
    </w:p>
    <w:p w:rsidR="00CD170A" w:rsidRPr="00B75426" w:rsidRDefault="00CD170A">
      <w:pPr>
        <w:jc w:val="both"/>
        <w:rPr>
          <w:rFonts w:asciiTheme="minorHAnsi" w:hAnsiTheme="minorHAnsi" w:cstheme="minorHAnsi"/>
        </w:rPr>
      </w:pPr>
      <w:r w:rsidRPr="00B75426">
        <w:rPr>
          <w:rFonts w:asciiTheme="minorHAnsi" w:hAnsiTheme="minorHAnsi" w:cstheme="minorHAnsi"/>
        </w:rPr>
        <w:t>2.6.3 Tolerancje wymiarowe znaków drogowych</w:t>
      </w:r>
    </w:p>
    <w:p w:rsidR="00CD170A" w:rsidRPr="00B75426" w:rsidRDefault="00CD170A">
      <w:pPr>
        <w:jc w:val="both"/>
        <w:rPr>
          <w:rFonts w:asciiTheme="minorHAnsi" w:hAnsiTheme="minorHAnsi" w:cstheme="minorHAnsi"/>
        </w:rPr>
      </w:pPr>
      <w:r w:rsidRPr="00B75426">
        <w:rPr>
          <w:rFonts w:asciiTheme="minorHAnsi" w:hAnsiTheme="minorHAnsi" w:cstheme="minorHAnsi"/>
        </w:rPr>
        <w:t>2.6.3.1 Tolerancje wymiarowe dla grubości blach</w:t>
      </w:r>
    </w:p>
    <w:p w:rsidR="00CD170A" w:rsidRPr="00B75426" w:rsidRDefault="00CD170A">
      <w:pPr>
        <w:jc w:val="both"/>
        <w:rPr>
          <w:rFonts w:asciiTheme="minorHAnsi" w:hAnsiTheme="minorHAnsi" w:cstheme="minorHAnsi"/>
        </w:rPr>
      </w:pPr>
      <w:r w:rsidRPr="00B75426">
        <w:rPr>
          <w:rFonts w:asciiTheme="minorHAnsi" w:hAnsiTheme="minorHAnsi" w:cstheme="minorHAnsi"/>
        </w:rPr>
        <w:t>Sprawdzenie śrubą mikrometryczną:</w:t>
      </w:r>
    </w:p>
    <w:p w:rsidR="00CD170A" w:rsidRPr="00B75426" w:rsidRDefault="00CD170A">
      <w:pPr>
        <w:jc w:val="both"/>
        <w:rPr>
          <w:rFonts w:asciiTheme="minorHAnsi" w:hAnsiTheme="minorHAnsi" w:cstheme="minorHAnsi"/>
        </w:rPr>
      </w:pPr>
      <w:r w:rsidRPr="00B75426">
        <w:rPr>
          <w:rFonts w:asciiTheme="minorHAnsi" w:hAnsiTheme="minorHAnsi" w:cstheme="minorHAnsi"/>
        </w:rPr>
        <w:t>- dla blachy stalowej ocynkowanej ogniowo o gr. 1,25 - 1,5 mm wynosi - 0,14 mm,</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2.6.3.2 Tolerancje wymiarowe dla grubości powłok malarskich </w:t>
      </w:r>
    </w:p>
    <w:p w:rsidR="00CD170A" w:rsidRPr="00B75426" w:rsidRDefault="00CD170A">
      <w:pPr>
        <w:jc w:val="both"/>
        <w:rPr>
          <w:rFonts w:asciiTheme="minorHAnsi" w:hAnsiTheme="minorHAnsi" w:cstheme="minorHAnsi"/>
        </w:rPr>
      </w:pPr>
      <w:r w:rsidRPr="00B75426">
        <w:rPr>
          <w:rFonts w:asciiTheme="minorHAnsi" w:hAnsiTheme="minorHAnsi" w:cstheme="minorHAnsi"/>
        </w:rPr>
        <w:t>Dla powłoki lakierniczej na tylnej powierzchni tarczy znaku o grubości 60 µm wynosi ±15 nm. Sprawdzenie wg PN-EN ISO 2808:2000 [22].</w:t>
      </w:r>
    </w:p>
    <w:p w:rsidR="00CD170A" w:rsidRPr="00B75426" w:rsidRDefault="00CD170A">
      <w:pPr>
        <w:jc w:val="both"/>
        <w:rPr>
          <w:rFonts w:asciiTheme="minorHAnsi" w:hAnsiTheme="minorHAnsi" w:cstheme="minorHAnsi"/>
        </w:rPr>
      </w:pPr>
      <w:r w:rsidRPr="00B75426">
        <w:rPr>
          <w:rFonts w:asciiTheme="minorHAnsi" w:hAnsiTheme="minorHAnsi" w:cstheme="minorHAnsi"/>
        </w:rPr>
        <w:t>2.6.3.3 Tolerancje wymiarowe dla płaskości powierzchni</w:t>
      </w:r>
    </w:p>
    <w:p w:rsidR="00CD170A" w:rsidRPr="00B75426" w:rsidRDefault="00CD170A">
      <w:pPr>
        <w:jc w:val="both"/>
        <w:rPr>
          <w:rFonts w:asciiTheme="minorHAnsi" w:hAnsiTheme="minorHAnsi" w:cstheme="minorHAnsi"/>
        </w:rPr>
      </w:pPr>
      <w:r w:rsidRPr="00B75426">
        <w:rPr>
          <w:rFonts w:asciiTheme="minorHAnsi" w:hAnsiTheme="minorHAnsi" w:cstheme="minorHAnsi"/>
        </w:rPr>
        <w:t>Odchylenia od poziomu nie mogą wynieść więcej niż 0,2 %, wyjątkowo do 0,5 %. Sprawdzenie szczelinomierzem.</w:t>
      </w:r>
    </w:p>
    <w:p w:rsidR="00CD170A" w:rsidRPr="00B75426" w:rsidRDefault="00CD170A">
      <w:pPr>
        <w:jc w:val="both"/>
        <w:rPr>
          <w:rFonts w:asciiTheme="minorHAnsi" w:hAnsiTheme="minorHAnsi" w:cstheme="minorHAnsi"/>
        </w:rPr>
      </w:pPr>
      <w:r w:rsidRPr="00B75426">
        <w:rPr>
          <w:rFonts w:asciiTheme="minorHAnsi" w:hAnsiTheme="minorHAnsi" w:cstheme="minorHAnsi"/>
        </w:rPr>
        <w:t>2.6.3.4 Tolerancje wymiarowe dla tarcz znaków</w:t>
      </w:r>
    </w:p>
    <w:p w:rsidR="00CD170A" w:rsidRPr="00B75426" w:rsidRDefault="00CD170A">
      <w:pPr>
        <w:jc w:val="both"/>
        <w:rPr>
          <w:rFonts w:asciiTheme="minorHAnsi" w:hAnsiTheme="minorHAnsi" w:cstheme="minorHAnsi"/>
        </w:rPr>
      </w:pPr>
      <w:r w:rsidRPr="00B75426">
        <w:rPr>
          <w:rFonts w:asciiTheme="minorHAnsi" w:hAnsiTheme="minorHAnsi" w:cstheme="minorHAnsi"/>
        </w:rPr>
        <w:t>Sprawdzenie przymiarem liniowym:</w:t>
      </w:r>
    </w:p>
    <w:p w:rsidR="00CD170A" w:rsidRPr="00B75426" w:rsidRDefault="00CD170A">
      <w:pPr>
        <w:tabs>
          <w:tab w:val="left" w:pos="426"/>
        </w:tabs>
        <w:ind w:left="426" w:hanging="426"/>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wymiary dla tarcz znaków o powierzchni &lt; 1m</w:t>
      </w:r>
      <w:r w:rsidRPr="00B75426">
        <w:rPr>
          <w:rFonts w:asciiTheme="minorHAnsi" w:hAnsiTheme="minorHAnsi" w:cstheme="minorHAnsi"/>
          <w:vertAlign w:val="superscript"/>
        </w:rPr>
        <w:t>2</w:t>
      </w:r>
      <w:r w:rsidRPr="00B75426">
        <w:rPr>
          <w:rFonts w:asciiTheme="minorHAnsi" w:hAnsiTheme="minorHAnsi" w:cstheme="minorHAnsi"/>
        </w:rPr>
        <w:t xml:space="preserve"> podane w opisach szczegółowych załącznika nr 1 [25] są należy powiększyć o 10 mm i wykonać w tolerancji wymiarowej ± 5 mm,</w:t>
      </w:r>
    </w:p>
    <w:p w:rsidR="005E3747" w:rsidRPr="00B75426" w:rsidRDefault="00CD170A">
      <w:pPr>
        <w:numPr>
          <w:ilvl w:val="0"/>
          <w:numId w:val="3"/>
        </w:numPr>
        <w:tabs>
          <w:tab w:val="left" w:pos="426"/>
        </w:tabs>
        <w:jc w:val="both"/>
        <w:rPr>
          <w:rFonts w:asciiTheme="minorHAnsi" w:hAnsiTheme="minorHAnsi" w:cstheme="minorHAnsi"/>
        </w:rPr>
      </w:pPr>
      <w:r w:rsidRPr="00B75426">
        <w:rPr>
          <w:rFonts w:asciiTheme="minorHAnsi" w:hAnsiTheme="minorHAnsi" w:cstheme="minorHAnsi"/>
        </w:rPr>
        <w:t>wymiary dla tarcz znaków i tablic o powierzchni &gt; 1m</w:t>
      </w:r>
      <w:r w:rsidRPr="00B75426">
        <w:rPr>
          <w:rFonts w:asciiTheme="minorHAnsi" w:hAnsiTheme="minorHAnsi" w:cstheme="minorHAnsi"/>
          <w:vertAlign w:val="superscript"/>
        </w:rPr>
        <w:t>2</w:t>
      </w:r>
      <w:r w:rsidRPr="00B75426">
        <w:rPr>
          <w:rFonts w:asciiTheme="minorHAnsi" w:hAnsiTheme="minorHAnsi" w:cstheme="minorHAnsi"/>
        </w:rPr>
        <w:t xml:space="preserve"> podane w opisach szczegółowych załącznika nr 1 [25] oraz wymiary wynikowe dla tablic grupy E należy powiększyć o </w:t>
      </w:r>
      <w:smartTag w:uri="urn:schemas-microsoft-com:office:smarttags" w:element="metricconverter">
        <w:smartTagPr>
          <w:attr w:name="ProductID" w:val="15 mm"/>
        </w:smartTagPr>
        <w:r w:rsidRPr="00B75426">
          <w:rPr>
            <w:rFonts w:asciiTheme="minorHAnsi" w:hAnsiTheme="minorHAnsi" w:cstheme="minorHAnsi"/>
          </w:rPr>
          <w:t>15 mm</w:t>
        </w:r>
      </w:smartTag>
      <w:r w:rsidRPr="00B75426">
        <w:rPr>
          <w:rFonts w:asciiTheme="minorHAnsi" w:hAnsiTheme="minorHAnsi" w:cstheme="minorHAnsi"/>
        </w:rPr>
        <w:t xml:space="preserve"> i wykonać w tolerancji wymiarowej ± </w:t>
      </w:r>
      <w:smartTag w:uri="urn:schemas-microsoft-com:office:smarttags" w:element="metricconverter">
        <w:smartTagPr>
          <w:attr w:name="ProductID" w:val="10 mm"/>
        </w:smartTagPr>
        <w:r w:rsidRPr="00B75426">
          <w:rPr>
            <w:rFonts w:asciiTheme="minorHAnsi" w:hAnsiTheme="minorHAnsi" w:cstheme="minorHAnsi"/>
          </w:rPr>
          <w:t>10 mm</w:t>
        </w:r>
      </w:smartTag>
      <w:r w:rsidRPr="00B75426">
        <w:rPr>
          <w:rFonts w:asciiTheme="minorHAnsi" w:hAnsiTheme="minorHAnsi" w:cstheme="minorHAnsi"/>
        </w:rPr>
        <w:t>.</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2.6.3.5 Tolerancje wymiarowe dla lica znaku </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Sprawdzone przymiarem liniowym:</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 tolerancje wymiarowe rysunku lica wykonanego drukiem sitowym wynoszą ± 1,5 mm,</w:t>
      </w: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 tolerancje wymiarowe rysunku lica wykonanego metodą wyklejania wynoszą ± 2 mm,</w:t>
      </w:r>
    </w:p>
    <w:p w:rsidR="00CD170A" w:rsidRPr="00B75426" w:rsidRDefault="00CD170A">
      <w:pPr>
        <w:jc w:val="both"/>
        <w:rPr>
          <w:rFonts w:asciiTheme="minorHAnsi" w:hAnsiTheme="minorHAnsi" w:cstheme="minorHAnsi"/>
        </w:rPr>
      </w:pPr>
      <w:r w:rsidRPr="00B75426">
        <w:rPr>
          <w:rFonts w:asciiTheme="minorHAnsi" w:hAnsiTheme="minorHAnsi" w:cstheme="minorHAnsi"/>
        </w:rPr>
        <w:t>- kontury rysunku znaku (obwódka i symbol) muszą być równe z dokładnością w każdym kierunku do 1,0 mm.</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W znakach nowych na każdym z fragmentów powierzchni znaku o wymiarach 4 x 4 cm nie może występować więcej niż 0,7 lokalnych usterek (załamania, pęcherzyki) o wymiarach nie większych niż 1 mm w każdym kierunku. </w:t>
      </w:r>
    </w:p>
    <w:p w:rsidR="00CD170A" w:rsidRPr="00B75426" w:rsidRDefault="00CD170A">
      <w:pPr>
        <w:jc w:val="both"/>
        <w:rPr>
          <w:rFonts w:asciiTheme="minorHAnsi" w:hAnsiTheme="minorHAnsi" w:cstheme="minorHAnsi"/>
        </w:rPr>
      </w:pPr>
      <w:r w:rsidRPr="00B75426">
        <w:rPr>
          <w:rFonts w:asciiTheme="minorHAnsi" w:hAnsiTheme="minorHAnsi" w:cstheme="minorHAnsi"/>
        </w:rPr>
        <w:t>Niedopuszczalne jest występowanie jakichkolwiek zarysowań powierzchni znaku.</w:t>
      </w:r>
    </w:p>
    <w:p w:rsidR="00CD170A" w:rsidRPr="00B75426" w:rsidRDefault="00CD170A">
      <w:pPr>
        <w:jc w:val="both"/>
        <w:rPr>
          <w:rFonts w:asciiTheme="minorHAnsi" w:hAnsiTheme="minorHAnsi" w:cstheme="minorHAnsi"/>
        </w:rPr>
      </w:pPr>
      <w:r w:rsidRPr="00B75426">
        <w:rPr>
          <w:rFonts w:asciiTheme="minorHAnsi" w:hAnsiTheme="minorHAnsi" w:cstheme="minorHAnsi"/>
        </w:rPr>
        <w:t>Na znakach w okresie gwarancji,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rsidR="00CD170A" w:rsidRPr="00B75426" w:rsidRDefault="00CD170A">
      <w:pPr>
        <w:jc w:val="both"/>
        <w:rPr>
          <w:rFonts w:asciiTheme="minorHAnsi" w:hAnsiTheme="minorHAnsi" w:cstheme="minorHAnsi"/>
        </w:rPr>
      </w:pPr>
      <w:r w:rsidRPr="00B75426">
        <w:rPr>
          <w:rFonts w:asciiTheme="minorHAnsi" w:hAnsiTheme="minorHAnsi" w:cstheme="minorHAnsi"/>
        </w:rPr>
        <w:t>Na znakach w okresie gwarancji dopuszcza się również lokalne uszkodzenie folii o powierzchni nie przekraczającej 6 mm</w:t>
      </w:r>
      <w:r w:rsidRPr="00B75426">
        <w:rPr>
          <w:rFonts w:asciiTheme="minorHAnsi" w:hAnsiTheme="minorHAnsi" w:cstheme="minorHAnsi"/>
          <w:vertAlign w:val="superscript"/>
        </w:rPr>
        <w:t>2</w:t>
      </w:r>
      <w:r w:rsidRPr="00B75426">
        <w:rPr>
          <w:rFonts w:asciiTheme="minorHAnsi" w:hAnsiTheme="minorHAnsi" w:cstheme="minorHAnsi"/>
        </w:rPr>
        <w:t xml:space="preserve"> każde - w liczbie nie większej niż pięć na powierzchni znaku małego lub średniego, oraz o powierzchni nie przekraczającej 8 mm</w:t>
      </w:r>
      <w:r w:rsidRPr="00B75426">
        <w:rPr>
          <w:rFonts w:asciiTheme="minorHAnsi" w:hAnsiTheme="minorHAnsi" w:cstheme="minorHAnsi"/>
          <w:vertAlign w:val="superscript"/>
        </w:rPr>
        <w:t>2</w:t>
      </w:r>
      <w:r w:rsidRPr="00B75426">
        <w:rPr>
          <w:rFonts w:asciiTheme="minorHAnsi" w:hAnsiTheme="minorHAnsi" w:cstheme="minorHAnsi"/>
        </w:rPr>
        <w:t xml:space="preserve"> każde - w liczbie nie większej niż 8 na każdym z fragmentów powierzchni znaku dużego lub wielkiego (włączając znaki informacyjne) o wymiarach 1200 × 1200 mm.</w:t>
      </w:r>
    </w:p>
    <w:p w:rsidR="00CD170A" w:rsidRPr="00B75426" w:rsidRDefault="00CD170A">
      <w:pPr>
        <w:jc w:val="both"/>
        <w:rPr>
          <w:rFonts w:asciiTheme="minorHAnsi" w:hAnsiTheme="minorHAnsi" w:cstheme="minorHAnsi"/>
        </w:rPr>
      </w:pPr>
      <w:r w:rsidRPr="00B75426">
        <w:rPr>
          <w:rFonts w:asciiTheme="minorHAnsi" w:hAnsiTheme="minorHAnsi" w:cstheme="minorHAnsi"/>
        </w:rPr>
        <w:t>Uszkodzenia folii nie mogą zniekształcać treści znaku - w przypadku występowania takiego zniekształcenia znak musi być bezzwłocznie wymieniony.</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W znakach nowych niedopuszczalne jest występowanie jakichkolwiek rys, sięgających przez warstwę folii do powierzchni tarczy znaku. </w:t>
      </w:r>
    </w:p>
    <w:p w:rsidR="00CD170A" w:rsidRPr="00B75426" w:rsidRDefault="00CD170A">
      <w:pPr>
        <w:jc w:val="both"/>
        <w:rPr>
          <w:rFonts w:asciiTheme="minorHAnsi" w:hAnsiTheme="minorHAnsi" w:cstheme="minorHAnsi"/>
        </w:rPr>
      </w:pPr>
      <w:r w:rsidRPr="00B75426">
        <w:rPr>
          <w:rFonts w:asciiTheme="minorHAnsi" w:hAnsiTheme="minorHAnsi" w:cstheme="minorHAnsi"/>
        </w:rPr>
        <w:t>W znakach nowych oraz w znakach znajdujących się w okresie wymaganej gwarancji żadna korozja tarczy znaku nie może występować.</w:t>
      </w:r>
    </w:p>
    <w:p w:rsidR="00CD170A" w:rsidRPr="00B75426" w:rsidRDefault="00CD170A">
      <w:pPr>
        <w:jc w:val="both"/>
        <w:rPr>
          <w:rFonts w:asciiTheme="minorHAnsi" w:hAnsiTheme="minorHAnsi" w:cstheme="minorHAnsi"/>
        </w:rPr>
      </w:pPr>
      <w:r w:rsidRPr="00B75426">
        <w:rPr>
          <w:rFonts w:asciiTheme="minorHAnsi" w:hAnsiTheme="minorHAnsi" w:cstheme="minorHAnsi"/>
        </w:rPr>
        <w:t>Wymagana jest taka wytrzymałość połączenia folii odblaskowej z tarczą znaku, by po zgięciu tarczy o 90</w:t>
      </w:r>
      <w:r w:rsidRPr="00B75426">
        <w:rPr>
          <w:rFonts w:asciiTheme="minorHAnsi" w:hAnsiTheme="minorHAnsi" w:cstheme="minorHAnsi"/>
          <w:vertAlign w:val="superscript"/>
        </w:rPr>
        <w:t>o</w:t>
      </w:r>
      <w:r w:rsidRPr="00B75426">
        <w:rPr>
          <w:rFonts w:asciiTheme="minorHAnsi" w:hAnsiTheme="minorHAnsi" w:cstheme="minorHAnsi"/>
        </w:rPr>
        <w:t xml:space="preserve"> przy promieniu łuku zgięcia do 10 mm w żadnym miejscu nie uległo ono zniszczeniu.</w:t>
      </w:r>
    </w:p>
    <w:p w:rsidR="00CD170A" w:rsidRPr="00B75426" w:rsidRDefault="00CD170A">
      <w:pPr>
        <w:jc w:val="both"/>
        <w:rPr>
          <w:rFonts w:asciiTheme="minorHAnsi" w:hAnsiTheme="minorHAnsi" w:cstheme="minorHAnsi"/>
        </w:rPr>
      </w:pPr>
      <w:r w:rsidRPr="00B75426">
        <w:rPr>
          <w:rFonts w:asciiTheme="minorHAnsi" w:hAnsiTheme="minorHAnsi" w:cstheme="minorHAnsi"/>
        </w:rPr>
        <w:t>2.6.4. Znaki aktywne</w:t>
      </w:r>
    </w:p>
    <w:p w:rsidR="00CD170A" w:rsidRPr="00B75426" w:rsidRDefault="00CD170A">
      <w:pPr>
        <w:jc w:val="both"/>
        <w:rPr>
          <w:rFonts w:asciiTheme="minorHAnsi" w:hAnsiTheme="minorHAnsi" w:cstheme="minorHAnsi"/>
        </w:rPr>
      </w:pPr>
      <w:r w:rsidRPr="00B75426">
        <w:rPr>
          <w:rFonts w:asciiTheme="minorHAnsi" w:hAnsiTheme="minorHAnsi" w:cstheme="minorHAnsi"/>
        </w:rPr>
        <w:t>Znaki aktywne są urządzeniami bezpieczeństwa ruchu instalowanymi w miejscach szczególnie niebezpiecznych a zarazem są to wraz ze sterownikami urządzenia elektroniczne i wobec powyższego muszą posiadać dokumentację techniczno-ruchową dla każdego rodzaju znaku.</w:t>
      </w:r>
    </w:p>
    <w:p w:rsidR="00CD170A" w:rsidRPr="00B75426" w:rsidRDefault="00CD170A">
      <w:pPr>
        <w:pStyle w:val="Tekstpodstawowy2"/>
        <w:widowControl w:val="0"/>
        <w:tabs>
          <w:tab w:val="clear" w:pos="0"/>
          <w:tab w:val="clear" w:pos="425"/>
          <w:tab w:val="clear" w:pos="736"/>
          <w:tab w:val="clear" w:pos="1020"/>
          <w:tab w:val="clear" w:pos="1360"/>
          <w:tab w:val="clear" w:pos="1700"/>
          <w:tab w:val="clear" w:pos="2041"/>
          <w:tab w:val="clear" w:pos="2380"/>
          <w:tab w:val="clear" w:pos="2721"/>
          <w:tab w:val="clear" w:pos="3061"/>
          <w:tab w:val="clear" w:pos="3402"/>
          <w:tab w:val="clear" w:pos="5668"/>
        </w:tabs>
        <w:rPr>
          <w:rFonts w:asciiTheme="minorHAnsi" w:hAnsiTheme="minorHAnsi" w:cstheme="minorHAnsi"/>
          <w:sz w:val="24"/>
        </w:rPr>
      </w:pPr>
      <w:r w:rsidRPr="00B75426">
        <w:rPr>
          <w:rFonts w:asciiTheme="minorHAnsi" w:hAnsiTheme="minorHAnsi" w:cstheme="minorHAnsi"/>
          <w:sz w:val="24"/>
        </w:rPr>
        <w:t xml:space="preserve">W celu zapewnienia możliwie największego stopnia niezawodności pracy znaków aktywnych znaki aktywne mają być wykonane na „obwodach drukowanych” z laminatów dwustronnych, posiadających metalizację otworów. Płytki obwodów drukowanych muszą być zabezpieczone przed wpływami atmosferycznymi hermetyczną zalewą epoksydową aplikowaną po wlutowaniu wszystkich elementów elektronicznych. Każdy rysunek znaku ze względów bezpieczeństwa musi być wykonany z co najmniej dwóch rzędów diód o niezależnych obwodach świecenia. Układ sterujący cyklem świecenia znaku aktywnego powinien </w:t>
      </w:r>
      <w:r w:rsidRPr="00B75426">
        <w:rPr>
          <w:rFonts w:asciiTheme="minorHAnsi" w:hAnsiTheme="minorHAnsi" w:cstheme="minorHAnsi"/>
          <w:sz w:val="24"/>
        </w:rPr>
        <w:lastRenderedPageBreak/>
        <w:t>umożliwiać zmianę tego cyklu, bez konieczności demontażu sterowania lub znaku.</w:t>
      </w:r>
    </w:p>
    <w:p w:rsidR="00CD170A" w:rsidRPr="00B75426" w:rsidRDefault="00CD170A">
      <w:pPr>
        <w:jc w:val="both"/>
        <w:rPr>
          <w:rFonts w:asciiTheme="minorHAnsi" w:hAnsiTheme="minorHAnsi" w:cstheme="minorHAnsi"/>
        </w:rPr>
      </w:pPr>
      <w:r w:rsidRPr="00B75426">
        <w:rPr>
          <w:rFonts w:asciiTheme="minorHAnsi" w:hAnsiTheme="minorHAnsi" w:cstheme="minorHAnsi"/>
        </w:rPr>
        <w:t>Znaki zainstalowane pracujące w cyklu całodobowym muszą być wyposażone w automatyczny regulator, który przy natężeniu oświetlenia zewnętrznego mniejszym niż 50 lx redukuje moc świetlną znaku ok. 70% - 80% mocy znamionowej.</w:t>
      </w:r>
    </w:p>
    <w:p w:rsidR="00CD170A" w:rsidRPr="00B75426" w:rsidRDefault="00CD170A">
      <w:pPr>
        <w:jc w:val="both"/>
        <w:rPr>
          <w:rFonts w:asciiTheme="minorHAnsi" w:hAnsiTheme="minorHAnsi" w:cstheme="minorHAnsi"/>
        </w:rPr>
      </w:pPr>
      <w:r w:rsidRPr="00B75426">
        <w:rPr>
          <w:rFonts w:asciiTheme="minorHAnsi" w:hAnsiTheme="minorHAnsi" w:cstheme="minorHAnsi"/>
        </w:rPr>
        <w:t>Znaki aktywne pracujące w cyklu fali świetlnej, muszą być dowolnie wymienialne, niezależnie od miejsca zainstalowania ich w szeregu fali, tak aby uszkodzenie elementu fali nie powodowało zakłóceń w dalszej jej pracy.</w:t>
      </w:r>
    </w:p>
    <w:p w:rsidR="00CD170A" w:rsidRPr="00B75426" w:rsidRDefault="00CD170A">
      <w:pPr>
        <w:jc w:val="both"/>
        <w:rPr>
          <w:rFonts w:asciiTheme="minorHAnsi" w:hAnsiTheme="minorHAnsi" w:cstheme="minorHAnsi"/>
        </w:rPr>
      </w:pPr>
      <w:r w:rsidRPr="00B75426">
        <w:rPr>
          <w:rFonts w:asciiTheme="minorHAnsi" w:hAnsiTheme="minorHAnsi" w:cstheme="minorHAnsi"/>
        </w:rPr>
        <w:t>Znaki aktywne, a szczególnie część ze źródłem światła muszą posiadać odpowiedni kąt ustawienia w płaszczyźnie pionowej i poziomej, posiadać odpowiednią moc świetlną i odpowiednią częstotliwość błysku.</w:t>
      </w:r>
    </w:p>
    <w:p w:rsidR="00CD170A" w:rsidRPr="00B75426" w:rsidRDefault="00CD170A">
      <w:pPr>
        <w:jc w:val="both"/>
        <w:rPr>
          <w:rFonts w:asciiTheme="minorHAnsi" w:hAnsiTheme="minorHAnsi" w:cstheme="minorHAnsi"/>
        </w:rPr>
      </w:pPr>
      <w:r w:rsidRPr="00B75426">
        <w:rPr>
          <w:rFonts w:asciiTheme="minorHAnsi" w:hAnsiTheme="minorHAnsi" w:cstheme="minorHAnsi"/>
        </w:rPr>
        <w:t>Zasilanie znaków może być następujące:</w:t>
      </w:r>
    </w:p>
    <w:p w:rsidR="00CD170A" w:rsidRPr="00B75426" w:rsidRDefault="00CD170A">
      <w:pPr>
        <w:ind w:firstLine="426"/>
        <w:jc w:val="both"/>
        <w:rPr>
          <w:rFonts w:asciiTheme="minorHAnsi" w:hAnsiTheme="minorHAnsi" w:cstheme="minorHAnsi"/>
        </w:rPr>
      </w:pPr>
      <w:r w:rsidRPr="00B75426">
        <w:rPr>
          <w:rFonts w:asciiTheme="minorHAnsi" w:hAnsiTheme="minorHAnsi" w:cstheme="minorHAnsi"/>
        </w:rPr>
        <w:t>– z sieci energetycznej,</w:t>
      </w:r>
    </w:p>
    <w:p w:rsidR="00CD170A" w:rsidRPr="00B75426" w:rsidRDefault="00CD170A">
      <w:pPr>
        <w:ind w:firstLine="426"/>
        <w:jc w:val="both"/>
        <w:rPr>
          <w:rFonts w:asciiTheme="minorHAnsi" w:hAnsiTheme="minorHAnsi" w:cstheme="minorHAnsi"/>
        </w:rPr>
      </w:pPr>
      <w:r w:rsidRPr="00B75426">
        <w:rPr>
          <w:rFonts w:asciiTheme="minorHAnsi" w:hAnsiTheme="minorHAnsi" w:cstheme="minorHAnsi"/>
        </w:rPr>
        <w:t>-  z baterii słonecznej,</w:t>
      </w:r>
    </w:p>
    <w:p w:rsidR="00CD170A" w:rsidRPr="00B75426" w:rsidRDefault="00CD170A">
      <w:pPr>
        <w:ind w:firstLine="426"/>
        <w:jc w:val="both"/>
        <w:rPr>
          <w:rFonts w:asciiTheme="minorHAnsi" w:hAnsiTheme="minorHAnsi" w:cstheme="minorHAnsi"/>
        </w:rPr>
      </w:pPr>
      <w:r w:rsidRPr="00B75426">
        <w:rPr>
          <w:rFonts w:asciiTheme="minorHAnsi" w:hAnsiTheme="minorHAnsi" w:cstheme="minorHAnsi"/>
        </w:rPr>
        <w:t>-  akumulatora</w:t>
      </w:r>
    </w:p>
    <w:p w:rsidR="00CD170A" w:rsidRPr="00B75426" w:rsidRDefault="00CD170A">
      <w:pPr>
        <w:jc w:val="both"/>
        <w:rPr>
          <w:rFonts w:asciiTheme="minorHAnsi" w:hAnsiTheme="minorHAnsi" w:cstheme="minorHAnsi"/>
        </w:rPr>
      </w:pPr>
      <w:r w:rsidRPr="00B75426">
        <w:rPr>
          <w:rFonts w:asciiTheme="minorHAnsi" w:hAnsiTheme="minorHAnsi" w:cstheme="minorHAnsi"/>
        </w:rPr>
        <w:t>Bez względu na zastosowany rodzaj zasilania należy zapewnić ciągłe działanie znaków przez 24 godz./dobę.</w:t>
      </w:r>
    </w:p>
    <w:p w:rsidR="00CD170A" w:rsidRPr="00B75426" w:rsidRDefault="00CD170A">
      <w:pPr>
        <w:jc w:val="both"/>
        <w:rPr>
          <w:rFonts w:asciiTheme="minorHAnsi" w:hAnsiTheme="minorHAnsi" w:cstheme="minorHAnsi"/>
        </w:rPr>
      </w:pPr>
      <w:r w:rsidRPr="00B75426">
        <w:rPr>
          <w:rFonts w:asciiTheme="minorHAnsi" w:hAnsiTheme="minorHAnsi" w:cstheme="minorHAnsi"/>
        </w:rPr>
        <w:t>Jeśli zasilanie jest z baterii należy pamiętać o odpowiednim ustawieniu baterii.</w:t>
      </w:r>
    </w:p>
    <w:p w:rsidR="00CD170A" w:rsidRPr="00B75426" w:rsidRDefault="00CD170A">
      <w:pPr>
        <w:jc w:val="both"/>
        <w:rPr>
          <w:rFonts w:asciiTheme="minorHAnsi" w:hAnsiTheme="minorHAnsi" w:cstheme="minorHAnsi"/>
        </w:rPr>
      </w:pPr>
      <w:r w:rsidRPr="00B75426">
        <w:rPr>
          <w:rFonts w:asciiTheme="minorHAnsi" w:hAnsiTheme="minorHAnsi" w:cstheme="minorHAnsi"/>
        </w:rPr>
        <w:t>Znaki aktywne mają posiadać konstrukcje wsporcze spełniające wymagania konstrukcji z łatwo zrywalnymi złączami. Zaleca się stosowanie łatwo zrywalnych lub łatwo rozłącznych przekrojów, złączy lub przegubów o odpowiednio bezpiecznej konstrukcji, umieszczonych od 0,15 do 0,20m nad powierzchnią fundamentu. Konstrukcja wsporcza znaku musi być wykonana w sposób ograniczający zagrożenie użytkowników drogi. Konstrukcja wsporcza znaku musi zapewnić możliwość łatwej naprawy po najechaniu przez pojazdy lub innego rodzaju uszkodzenia znaku.</w:t>
      </w:r>
    </w:p>
    <w:p w:rsidR="00CD170A" w:rsidRPr="00B75426" w:rsidRDefault="00CD170A">
      <w:pPr>
        <w:jc w:val="both"/>
        <w:rPr>
          <w:rFonts w:asciiTheme="minorHAnsi" w:hAnsiTheme="minorHAnsi" w:cstheme="minorHAnsi"/>
        </w:rPr>
      </w:pPr>
      <w:r w:rsidRPr="00B75426">
        <w:rPr>
          <w:rFonts w:asciiTheme="minorHAnsi" w:hAnsiTheme="minorHAnsi" w:cstheme="minorHAnsi"/>
        </w:rPr>
        <w:t>2.6.5 Obowiązujący system oceny zgodności</w:t>
      </w:r>
    </w:p>
    <w:p w:rsidR="00CD170A" w:rsidRPr="00B75426" w:rsidRDefault="00CD170A">
      <w:pPr>
        <w:jc w:val="both"/>
        <w:rPr>
          <w:rFonts w:asciiTheme="minorHAnsi" w:hAnsiTheme="minorHAnsi" w:cstheme="minorHAnsi"/>
        </w:rPr>
      </w:pPr>
      <w:r w:rsidRPr="00B75426">
        <w:rPr>
          <w:rFonts w:asciiTheme="minorHAnsi" w:hAnsiTheme="minorHAnsi" w:cstheme="minorHAnsi"/>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Zgodnie z rozporządzeniem Ministra Infrastruktury z dnia 11 sierpnia 2004 r. [26] oceny zgodności wyrobu z aprobatą techniczną dokonuje producent, stosując system 1. </w:t>
      </w:r>
    </w:p>
    <w:p w:rsidR="00CD170A" w:rsidRPr="00B75426" w:rsidRDefault="00CD170A">
      <w:pPr>
        <w:jc w:val="both"/>
        <w:rPr>
          <w:rFonts w:asciiTheme="minorHAnsi" w:hAnsiTheme="minorHAnsi" w:cstheme="minorHAnsi"/>
        </w:rPr>
      </w:pP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2.7. Materiały do montażu znaków</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Wszystkie łączniki metalowe przewidywane do mocowania między sobą elementów konstrukcji wsporczych znaków jak śruby, listwy, wkręty, nakrętki itp. mają być czyste, gładkie, bez pęknięć, naderwań, rozwarstwień i wypukłych karbów.</w:t>
      </w:r>
    </w:p>
    <w:p w:rsidR="00CD170A" w:rsidRPr="00B75426" w:rsidRDefault="00CD170A">
      <w:pPr>
        <w:jc w:val="both"/>
        <w:rPr>
          <w:rFonts w:asciiTheme="minorHAnsi" w:hAnsiTheme="minorHAnsi" w:cstheme="minorHAnsi"/>
        </w:rPr>
      </w:pPr>
      <w:r w:rsidRPr="00B75426">
        <w:rPr>
          <w:rFonts w:asciiTheme="minorHAnsi" w:hAnsiTheme="minorHAnsi" w:cstheme="minorHAnsi"/>
        </w:rPr>
        <w:t>Łączniki mogą być dostarczane w pudełkach tekturowych, pojemnikach blaszanych lub paletach, w zależności od ich wielkości. Łączniki mają być ocynkowane ogniowo lub wykonane z materiałów odpornych na korozję w czasie nie krótszym niż tarcza znaku i konstrukcja wsporcza.</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2.8. Przechowywanie i składowanie materiałów</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Prefabrykaty betonowe mają być składowane na wyrównanym, utwardzonym i odwodnionym podłożu. </w:t>
      </w:r>
    </w:p>
    <w:p w:rsidR="00CD170A" w:rsidRPr="00B75426" w:rsidRDefault="00CD170A">
      <w:pPr>
        <w:jc w:val="both"/>
        <w:rPr>
          <w:rFonts w:asciiTheme="minorHAnsi" w:hAnsiTheme="minorHAnsi" w:cstheme="minorHAnsi"/>
        </w:rPr>
      </w:pPr>
      <w:r w:rsidRPr="00B75426">
        <w:rPr>
          <w:rFonts w:asciiTheme="minorHAnsi" w:hAnsiTheme="minorHAnsi" w:cstheme="minorHAnsi"/>
        </w:rPr>
        <w:t>Prefabrykaty należy układać na podkładach z zachowaniem prześwitu minimum 10 cm między podłożem a prefabrykatem.</w:t>
      </w:r>
    </w:p>
    <w:p w:rsidR="00CD170A" w:rsidRPr="00B75426" w:rsidRDefault="00CD170A">
      <w:pPr>
        <w:jc w:val="both"/>
        <w:rPr>
          <w:rFonts w:asciiTheme="minorHAnsi" w:hAnsiTheme="minorHAnsi" w:cstheme="minorHAnsi"/>
        </w:rPr>
      </w:pPr>
      <w:r w:rsidRPr="00B75426">
        <w:rPr>
          <w:rFonts w:asciiTheme="minorHAnsi" w:hAnsiTheme="minorHAnsi" w:cstheme="minorHAnsi"/>
        </w:rPr>
        <w:t>Znaki mają być przechowywane w pomieszczeniach suchych, z dala od materiałów działających korodująco i w warunkach zabezpieczających przed uszkodzeniami.</w:t>
      </w: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t>3. Sprzęt</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3.1. Ogólne wymagania dotyczące sprzętu</w:t>
      </w:r>
    </w:p>
    <w:p w:rsidR="00CD170A" w:rsidRPr="00B75426" w:rsidRDefault="00CD170A">
      <w:pPr>
        <w:jc w:val="both"/>
        <w:rPr>
          <w:rFonts w:asciiTheme="minorHAnsi" w:hAnsiTheme="minorHAnsi" w:cstheme="minorHAnsi"/>
        </w:rPr>
      </w:pPr>
      <w:r w:rsidRPr="00B75426">
        <w:rPr>
          <w:rFonts w:asciiTheme="minorHAnsi" w:hAnsiTheme="minorHAnsi" w:cstheme="minorHAnsi"/>
        </w:rPr>
        <w:t>Ogólne wymagania dotyczące sprzętu podano w ST D-M-00.00.00 „Wymagania ogólne”.</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3.2. Sprzęt do wykonania oznakowania pionowego</w:t>
      </w:r>
    </w:p>
    <w:p w:rsidR="00CD170A" w:rsidRPr="00B75426" w:rsidRDefault="00CD170A">
      <w:pPr>
        <w:jc w:val="both"/>
        <w:rPr>
          <w:rFonts w:asciiTheme="minorHAnsi" w:hAnsiTheme="minorHAnsi" w:cstheme="minorHAnsi"/>
        </w:rPr>
      </w:pPr>
      <w:r w:rsidRPr="00B75426">
        <w:rPr>
          <w:rFonts w:asciiTheme="minorHAnsi" w:hAnsiTheme="minorHAnsi" w:cstheme="minorHAnsi"/>
        </w:rPr>
        <w:t>Wykonawca przystępujący do wykonania oznakowania pionowego powinien wykazać się możliwością korzystania z następującego sprzętu:</w:t>
      </w:r>
    </w:p>
    <w:p w:rsidR="00CD170A" w:rsidRPr="00B75426" w:rsidRDefault="00CD170A">
      <w:pPr>
        <w:jc w:val="both"/>
        <w:rPr>
          <w:rFonts w:asciiTheme="minorHAnsi" w:hAnsiTheme="minorHAnsi" w:cstheme="minorHAnsi"/>
        </w:rPr>
      </w:pPr>
      <w:r w:rsidRPr="00B75426">
        <w:rPr>
          <w:rFonts w:asciiTheme="minorHAnsi" w:hAnsiTheme="minorHAnsi" w:cstheme="minorHAnsi"/>
        </w:rPr>
        <w:t>- koparek kołowych, np. 0,15 m</w:t>
      </w:r>
      <w:r w:rsidRPr="00B75426">
        <w:rPr>
          <w:rFonts w:asciiTheme="minorHAnsi" w:hAnsiTheme="minorHAnsi" w:cstheme="minorHAnsi"/>
          <w:vertAlign w:val="superscript"/>
        </w:rPr>
        <w:t>3</w:t>
      </w:r>
      <w:r w:rsidRPr="00B75426">
        <w:rPr>
          <w:rFonts w:asciiTheme="minorHAnsi" w:hAnsiTheme="minorHAnsi" w:cstheme="minorHAnsi"/>
        </w:rPr>
        <w:t xml:space="preserve"> lub koparek gąsienicowych, np. 0,25 m</w:t>
      </w:r>
      <w:r w:rsidRPr="00B75426">
        <w:rPr>
          <w:rFonts w:asciiTheme="minorHAnsi" w:hAnsiTheme="minorHAnsi" w:cstheme="minorHAnsi"/>
          <w:vertAlign w:val="superscript"/>
        </w:rPr>
        <w:t>3</w:t>
      </w:r>
      <w:r w:rsidRPr="00B75426">
        <w:rPr>
          <w:rFonts w:asciiTheme="minorHAnsi" w:hAnsiTheme="minorHAnsi" w:cstheme="minorHAnsi"/>
        </w:rPr>
        <w:t>,</w:t>
      </w:r>
    </w:p>
    <w:p w:rsidR="00CD170A" w:rsidRPr="00B75426" w:rsidRDefault="00CD170A">
      <w:pPr>
        <w:jc w:val="both"/>
        <w:rPr>
          <w:rFonts w:asciiTheme="minorHAnsi" w:hAnsiTheme="minorHAnsi" w:cstheme="minorHAnsi"/>
        </w:rPr>
      </w:pPr>
      <w:r w:rsidRPr="00B75426">
        <w:rPr>
          <w:rFonts w:asciiTheme="minorHAnsi" w:hAnsiTheme="minorHAnsi" w:cstheme="minorHAnsi"/>
        </w:rPr>
        <w:t>- żurawi samochodowych o udźwigu do 4 t,</w:t>
      </w:r>
    </w:p>
    <w:p w:rsidR="00CD170A" w:rsidRPr="00B75426" w:rsidRDefault="00CD170A">
      <w:pPr>
        <w:jc w:val="both"/>
        <w:rPr>
          <w:rFonts w:asciiTheme="minorHAnsi" w:hAnsiTheme="minorHAnsi" w:cstheme="minorHAnsi"/>
        </w:rPr>
      </w:pPr>
      <w:r w:rsidRPr="00B75426">
        <w:rPr>
          <w:rFonts w:asciiTheme="minorHAnsi" w:hAnsiTheme="minorHAnsi" w:cstheme="minorHAnsi"/>
        </w:rPr>
        <w:t>- wiertnic do wykonywania dołów pod słupki w gruncie spoistym,</w:t>
      </w:r>
    </w:p>
    <w:p w:rsidR="00CD170A" w:rsidRPr="00B75426" w:rsidRDefault="00CD170A">
      <w:pPr>
        <w:jc w:val="both"/>
        <w:rPr>
          <w:rFonts w:asciiTheme="minorHAnsi" w:hAnsiTheme="minorHAnsi" w:cstheme="minorHAnsi"/>
        </w:rPr>
      </w:pPr>
      <w:r w:rsidRPr="00B75426">
        <w:rPr>
          <w:rFonts w:asciiTheme="minorHAnsi" w:hAnsiTheme="minorHAnsi" w:cstheme="minorHAnsi"/>
        </w:rPr>
        <w:t>- betoniarek przewoźnych do wykonywania fundamentów betonowych „na mokro”,</w:t>
      </w:r>
    </w:p>
    <w:p w:rsidR="00CD170A" w:rsidRPr="00B75426" w:rsidRDefault="00CD170A">
      <w:pPr>
        <w:jc w:val="both"/>
        <w:rPr>
          <w:rFonts w:asciiTheme="minorHAnsi" w:hAnsiTheme="minorHAnsi" w:cstheme="minorHAnsi"/>
        </w:rPr>
      </w:pPr>
      <w:r w:rsidRPr="00B75426">
        <w:rPr>
          <w:rFonts w:asciiTheme="minorHAnsi" w:hAnsiTheme="minorHAnsi" w:cstheme="minorHAnsi"/>
        </w:rPr>
        <w:t>- środków transportowych do przewozu materiałów,</w:t>
      </w:r>
    </w:p>
    <w:p w:rsidR="00CD170A" w:rsidRPr="00B75426" w:rsidRDefault="00CD170A">
      <w:pPr>
        <w:jc w:val="both"/>
        <w:rPr>
          <w:rFonts w:asciiTheme="minorHAnsi" w:hAnsiTheme="minorHAnsi" w:cstheme="minorHAnsi"/>
        </w:rPr>
      </w:pPr>
      <w:r w:rsidRPr="00B75426">
        <w:rPr>
          <w:rFonts w:asciiTheme="minorHAnsi" w:hAnsiTheme="minorHAnsi" w:cstheme="minorHAnsi"/>
        </w:rPr>
        <w:t>- przewoźnych zbiorników na wodę,</w:t>
      </w:r>
    </w:p>
    <w:p w:rsidR="00CD170A" w:rsidRPr="00B75426" w:rsidRDefault="00CD170A">
      <w:pPr>
        <w:jc w:val="both"/>
        <w:rPr>
          <w:rFonts w:asciiTheme="minorHAnsi" w:hAnsiTheme="minorHAnsi" w:cstheme="minorHAnsi"/>
        </w:rPr>
      </w:pPr>
      <w:r w:rsidRPr="00B75426">
        <w:rPr>
          <w:rFonts w:asciiTheme="minorHAnsi" w:hAnsiTheme="minorHAnsi" w:cstheme="minorHAnsi"/>
        </w:rPr>
        <w:t>- sprzętu spawalniczego, itp.</w:t>
      </w: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t>4. Transport</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4.1. Ogólne wymagania dotyczące transportu</w:t>
      </w:r>
    </w:p>
    <w:p w:rsidR="00CD170A" w:rsidRPr="00B75426" w:rsidRDefault="00CD170A">
      <w:pPr>
        <w:jc w:val="both"/>
        <w:rPr>
          <w:rFonts w:asciiTheme="minorHAnsi" w:hAnsiTheme="minorHAnsi" w:cstheme="minorHAnsi"/>
        </w:rPr>
      </w:pPr>
      <w:r w:rsidRPr="00B75426">
        <w:rPr>
          <w:rFonts w:asciiTheme="minorHAnsi" w:hAnsiTheme="minorHAnsi" w:cstheme="minorHAnsi"/>
        </w:rPr>
        <w:t>Ogólne wymagania dotyczące transportu podano w ST D-M-00.00.00 „Wymagania ogólne”.</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4.2. Transport znaków do pionowego oznakowania dróg</w:t>
      </w:r>
    </w:p>
    <w:p w:rsidR="00CD170A" w:rsidRPr="00B75426" w:rsidRDefault="00CD170A">
      <w:pPr>
        <w:jc w:val="both"/>
        <w:rPr>
          <w:rFonts w:asciiTheme="minorHAnsi" w:hAnsiTheme="minorHAnsi" w:cstheme="minorHAnsi"/>
        </w:rPr>
      </w:pPr>
      <w:r w:rsidRPr="00B75426">
        <w:rPr>
          <w:rFonts w:asciiTheme="minorHAnsi" w:hAnsiTheme="minorHAnsi" w:cstheme="minorHAnsi"/>
        </w:rPr>
        <w:t>Znaki drogowe należy na okres transportu odpowiednio zabezpieczyć, tak aby nie ulegały przemieszczaniu i w sposób nie uszkodzony dotarły do odbiorcy.</w:t>
      </w:r>
    </w:p>
    <w:p w:rsidR="00CD170A" w:rsidRPr="00B75426" w:rsidRDefault="00CD170A">
      <w:pPr>
        <w:jc w:val="both"/>
        <w:rPr>
          <w:rFonts w:asciiTheme="minorHAnsi" w:hAnsiTheme="minorHAnsi" w:cstheme="minorHAnsi"/>
        </w:rPr>
      </w:pP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lastRenderedPageBreak/>
        <w:t>5. Wykonanie robót</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5.1. Ogólne zasady wykonywania robót</w:t>
      </w:r>
    </w:p>
    <w:p w:rsidR="00CD170A" w:rsidRPr="00B75426" w:rsidRDefault="00CD170A">
      <w:pPr>
        <w:jc w:val="both"/>
        <w:rPr>
          <w:rFonts w:asciiTheme="minorHAnsi" w:hAnsiTheme="minorHAnsi" w:cstheme="minorHAnsi"/>
        </w:rPr>
      </w:pPr>
      <w:r w:rsidRPr="00B75426">
        <w:rPr>
          <w:rFonts w:asciiTheme="minorHAnsi" w:hAnsiTheme="minorHAnsi" w:cstheme="minorHAnsi"/>
        </w:rPr>
        <w:t>Ogólne zasady wykonywania robót podano w ST D-M-00.00.00 „Wymagania ogólne”.</w:t>
      </w:r>
    </w:p>
    <w:p w:rsidR="00CD170A" w:rsidRPr="00B75426" w:rsidRDefault="00CD170A">
      <w:pPr>
        <w:jc w:val="both"/>
        <w:rPr>
          <w:rFonts w:asciiTheme="minorHAnsi" w:hAnsiTheme="minorHAnsi" w:cstheme="minorHAnsi"/>
        </w:rPr>
      </w:pP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5.2. Roboty przygotowawcze</w:t>
      </w:r>
    </w:p>
    <w:p w:rsidR="00CD170A" w:rsidRPr="00B75426" w:rsidRDefault="00CD170A">
      <w:pPr>
        <w:jc w:val="both"/>
        <w:rPr>
          <w:rFonts w:asciiTheme="minorHAnsi" w:hAnsiTheme="minorHAnsi" w:cstheme="minorHAnsi"/>
        </w:rPr>
      </w:pPr>
      <w:r w:rsidRPr="00B75426">
        <w:rPr>
          <w:rFonts w:asciiTheme="minorHAnsi" w:hAnsiTheme="minorHAnsi" w:cstheme="minorHAnsi"/>
        </w:rPr>
        <w:t>Przed przystąpieniem do robót należy wyznaczyć:</w:t>
      </w:r>
    </w:p>
    <w:p w:rsidR="00CD170A" w:rsidRPr="00B75426" w:rsidRDefault="00CD170A">
      <w:pPr>
        <w:tabs>
          <w:tab w:val="left" w:pos="426"/>
        </w:tabs>
        <w:ind w:left="426" w:hanging="426"/>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lokalizację znaku, tj. jego pikietaż oraz odległość od krawędzi jezdni, krawędzi pobocza umocnionego lub pasa awaryjnego postoju,</w:t>
      </w:r>
    </w:p>
    <w:p w:rsidR="00CD170A" w:rsidRPr="00B75426" w:rsidRDefault="00CD170A">
      <w:pPr>
        <w:pStyle w:val="Tekstpodstawowy2"/>
        <w:widowControl w:val="0"/>
        <w:tabs>
          <w:tab w:val="clear" w:pos="0"/>
          <w:tab w:val="clear" w:pos="425"/>
          <w:tab w:val="clear" w:pos="736"/>
          <w:tab w:val="clear" w:pos="1020"/>
          <w:tab w:val="clear" w:pos="1360"/>
          <w:tab w:val="clear" w:pos="1700"/>
          <w:tab w:val="clear" w:pos="2041"/>
          <w:tab w:val="clear" w:pos="2380"/>
          <w:tab w:val="clear" w:pos="2721"/>
          <w:tab w:val="clear" w:pos="3061"/>
          <w:tab w:val="clear" w:pos="3402"/>
          <w:tab w:val="clear" w:pos="5668"/>
          <w:tab w:val="left" w:pos="426"/>
        </w:tabs>
        <w:rPr>
          <w:rFonts w:asciiTheme="minorHAnsi" w:hAnsiTheme="minorHAnsi" w:cstheme="minorHAnsi"/>
          <w:sz w:val="24"/>
        </w:rPr>
      </w:pPr>
      <w:r w:rsidRPr="00B75426">
        <w:rPr>
          <w:rFonts w:asciiTheme="minorHAnsi" w:hAnsiTheme="minorHAnsi" w:cstheme="minorHAnsi"/>
          <w:sz w:val="24"/>
        </w:rPr>
        <w:t>-</w:t>
      </w:r>
      <w:r w:rsidRPr="00B75426">
        <w:rPr>
          <w:rFonts w:asciiTheme="minorHAnsi" w:hAnsiTheme="minorHAnsi" w:cstheme="minorHAnsi"/>
          <w:sz w:val="24"/>
        </w:rPr>
        <w:tab/>
        <w:t>wysokość zamocowania znaku na konstrukcji wsporczej.</w:t>
      </w:r>
    </w:p>
    <w:p w:rsidR="00CD170A" w:rsidRPr="00B75426" w:rsidRDefault="00CD170A">
      <w:pPr>
        <w:jc w:val="both"/>
        <w:rPr>
          <w:rFonts w:asciiTheme="minorHAnsi" w:hAnsiTheme="minorHAnsi" w:cstheme="minorHAnsi"/>
        </w:rPr>
      </w:pPr>
      <w:r w:rsidRPr="00B75426">
        <w:rPr>
          <w:rFonts w:asciiTheme="minorHAnsi" w:hAnsiTheme="minorHAnsi" w:cstheme="minorHAnsi"/>
        </w:rPr>
        <w:t>Punkty stabilizujące miejsca ustawienia znaków należy zabezpieczyć w taki sposób, aby w czasie trwania i odbioru robót istniała możliwość sprawdzenia lokalizacji znaków.</w:t>
      </w:r>
    </w:p>
    <w:p w:rsidR="00CD170A" w:rsidRPr="00B75426" w:rsidRDefault="00CD170A">
      <w:pPr>
        <w:jc w:val="both"/>
        <w:rPr>
          <w:rFonts w:asciiTheme="minorHAnsi" w:hAnsiTheme="minorHAnsi" w:cstheme="minorHAnsi"/>
        </w:rPr>
      </w:pPr>
      <w:r w:rsidRPr="00B75426">
        <w:rPr>
          <w:rFonts w:asciiTheme="minorHAnsi" w:hAnsiTheme="minorHAnsi" w:cstheme="minorHAnsi"/>
        </w:rPr>
        <w:t>Lokalizacja i wysokość zamocowania znaku ma być zgodne z dokumentacją projektową.</w:t>
      </w:r>
    </w:p>
    <w:p w:rsidR="00CD170A" w:rsidRPr="00B75426" w:rsidRDefault="00CD170A">
      <w:pPr>
        <w:jc w:val="both"/>
        <w:rPr>
          <w:rFonts w:asciiTheme="minorHAnsi" w:hAnsiTheme="minorHAnsi" w:cstheme="minorHAnsi"/>
        </w:rPr>
      </w:pPr>
      <w:r w:rsidRPr="00B75426">
        <w:rPr>
          <w:rFonts w:asciiTheme="minorHAnsi" w:hAnsiTheme="minorHAnsi" w:cstheme="minorHAnsi"/>
        </w:rPr>
        <w:t>Miejsce wykonywania prac należy oznakować, w celu zabezpieczenia pracowników i kierujących pojazdami na drodze.</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5.3. Wykonanie wykopów i fundamentów dla konstrukcji wsporczych znaków</w:t>
      </w:r>
    </w:p>
    <w:p w:rsidR="00CD170A" w:rsidRPr="00B75426" w:rsidRDefault="00CD170A">
      <w:pPr>
        <w:jc w:val="both"/>
        <w:rPr>
          <w:rFonts w:asciiTheme="minorHAnsi" w:hAnsiTheme="minorHAnsi" w:cstheme="minorHAnsi"/>
        </w:rPr>
      </w:pPr>
      <w:r w:rsidRPr="00B75426">
        <w:rPr>
          <w:rFonts w:asciiTheme="minorHAnsi" w:hAnsiTheme="minorHAnsi" w:cstheme="minorHAnsi"/>
        </w:rPr>
        <w:t>Sposób wykonania wykopu pod fundament znaku pionowego powinien być dostosowany do głębokości wykopu, rodzaju gruntu i posiadanego sprzętu. Wymiary wykopu mają być zgodne z dokumentacją projektową lub wskazaniami Inżyniera.</w:t>
      </w:r>
    </w:p>
    <w:p w:rsidR="00CD170A" w:rsidRPr="00B75426" w:rsidRDefault="00CD170A">
      <w:pPr>
        <w:jc w:val="both"/>
        <w:rPr>
          <w:rFonts w:asciiTheme="minorHAnsi" w:hAnsiTheme="minorHAnsi" w:cstheme="minorHAnsi"/>
        </w:rPr>
      </w:pPr>
      <w:r w:rsidRPr="00B75426">
        <w:rPr>
          <w:rFonts w:asciiTheme="minorHAnsi" w:hAnsiTheme="minorHAnsi" w:cstheme="minorHAnsi"/>
        </w:rPr>
        <w:t>Wykopy fundamentowe mają być wykonane w takim okresie, aby po ich zakończeniu można było przystąpić natychmiast do wykonania w nich robót fundamentowych.</w:t>
      </w:r>
    </w:p>
    <w:p w:rsidR="00CD170A" w:rsidRPr="00B75426" w:rsidRDefault="00CD170A">
      <w:pPr>
        <w:jc w:val="both"/>
        <w:rPr>
          <w:rFonts w:asciiTheme="minorHAnsi" w:hAnsiTheme="minorHAnsi" w:cstheme="minorHAnsi"/>
        </w:rPr>
      </w:pPr>
      <w:r w:rsidRPr="00B75426">
        <w:rPr>
          <w:rFonts w:asciiTheme="minorHAnsi" w:hAnsiTheme="minorHAnsi" w:cstheme="minorHAnsi"/>
        </w:rPr>
        <w:t>5.3.1. Prefabrykaty betonowe</w:t>
      </w:r>
    </w:p>
    <w:p w:rsidR="00CD170A" w:rsidRPr="00B75426" w:rsidRDefault="00CD170A">
      <w:pPr>
        <w:jc w:val="both"/>
        <w:rPr>
          <w:rFonts w:asciiTheme="minorHAnsi" w:hAnsiTheme="minorHAnsi" w:cstheme="minorHAnsi"/>
        </w:rPr>
      </w:pPr>
      <w:r w:rsidRPr="00B75426">
        <w:rPr>
          <w:rFonts w:asciiTheme="minorHAnsi" w:hAnsiTheme="minorHAnsi" w:cstheme="minorHAnsi"/>
        </w:rPr>
        <w:t>Dno wykopu przed ułożeniem prefabrykatu należy wyrównać i zagęścić. Wolne przestrzenie między ścianami gruntu i prefabrykatem należy wypełnić materiałem kamiennym, np. klińcem i dokładnie zagęścić ubijakami ręcznymi.</w:t>
      </w:r>
    </w:p>
    <w:p w:rsidR="00CD170A" w:rsidRPr="00B75426" w:rsidRDefault="00CD170A">
      <w:pPr>
        <w:jc w:val="both"/>
        <w:rPr>
          <w:rFonts w:asciiTheme="minorHAnsi" w:hAnsiTheme="minorHAnsi" w:cstheme="minorHAnsi"/>
        </w:rPr>
      </w:pPr>
      <w:r w:rsidRPr="00B75426">
        <w:rPr>
          <w:rFonts w:asciiTheme="minorHAnsi" w:hAnsiTheme="minorHAnsi" w:cstheme="minorHAnsi"/>
        </w:rPr>
        <w:t>Jeżeli znak jest zlokalizowany na poboczu drogi, to górna powierzchnia prefabrykatu ma być równa z powierzchnią pobocza lub być wyniesiona nad tę powierzchnię nie więcej niż 0,03 m.</w:t>
      </w:r>
    </w:p>
    <w:p w:rsidR="00CD170A" w:rsidRPr="00B75426" w:rsidRDefault="00CD170A">
      <w:pPr>
        <w:jc w:val="both"/>
        <w:rPr>
          <w:rFonts w:asciiTheme="minorHAnsi" w:hAnsiTheme="minorHAnsi" w:cstheme="minorHAnsi"/>
        </w:rPr>
      </w:pPr>
      <w:r w:rsidRPr="00B75426">
        <w:rPr>
          <w:rFonts w:asciiTheme="minorHAnsi" w:hAnsiTheme="minorHAnsi" w:cstheme="minorHAnsi"/>
        </w:rPr>
        <w:t>5.3.2. Fundamenty z betonu i betonu zbrojonego</w:t>
      </w:r>
    </w:p>
    <w:p w:rsidR="00CD170A" w:rsidRPr="00B75426" w:rsidRDefault="00CD170A">
      <w:pPr>
        <w:jc w:val="both"/>
        <w:rPr>
          <w:rFonts w:asciiTheme="minorHAnsi" w:hAnsiTheme="minorHAnsi" w:cstheme="minorHAnsi"/>
        </w:rPr>
      </w:pPr>
      <w:r w:rsidRPr="00B75426">
        <w:rPr>
          <w:rFonts w:asciiTheme="minorHAnsi" w:hAnsiTheme="minorHAnsi" w:cstheme="minorHAnsi"/>
        </w:rPr>
        <w:t>Wykopy pod fundamenty konstrukcji wsporczych dla zamocowania znaków wielkowymiarowych (znak kierunku i miejscowości), wykonywane z betonu „na mokro” lub z betonu zbrojonego należy wykonać zgodnie z PN-S-02205:1998 [24].</w:t>
      </w:r>
    </w:p>
    <w:p w:rsidR="00CD170A" w:rsidRPr="00B75426" w:rsidRDefault="00CD170A">
      <w:pPr>
        <w:jc w:val="both"/>
        <w:rPr>
          <w:rFonts w:asciiTheme="minorHAnsi" w:hAnsiTheme="minorHAnsi" w:cstheme="minorHAnsi"/>
        </w:rPr>
      </w:pPr>
      <w:r w:rsidRPr="00B75426">
        <w:rPr>
          <w:rFonts w:asciiTheme="minorHAnsi" w:hAnsiTheme="minorHAnsi" w:cstheme="minorHAnsi"/>
        </w:rPr>
        <w:t>Posadowienie fundamentów w wykopach otwartych bądź rozpartych należy wykonywać zgodnie z dokumentacją projektową, ST lub wskazaniami Inżyniera. Wykopy należy zabezpieczyć przed napływem wód opadowych przez wyprofilowanie terenu ze spadkiem umożliwiającym łatwy odpływ wody poza teren przylegający do wykopu. Dno wykopu ma być wyrównane z dokładnością ± 2 cm.</w:t>
      </w:r>
    </w:p>
    <w:p w:rsidR="00CD170A" w:rsidRPr="00B75426" w:rsidRDefault="00CD170A">
      <w:pPr>
        <w:jc w:val="both"/>
        <w:rPr>
          <w:rFonts w:asciiTheme="minorHAnsi" w:hAnsiTheme="minorHAnsi" w:cstheme="minorHAnsi"/>
        </w:rPr>
      </w:pPr>
    </w:p>
    <w:p w:rsidR="00CD170A" w:rsidRPr="00B75426" w:rsidRDefault="00CD170A" w:rsidP="004536A8">
      <w:pPr>
        <w:jc w:val="both"/>
        <w:rPr>
          <w:rFonts w:asciiTheme="minorHAnsi" w:hAnsiTheme="minorHAnsi" w:cstheme="minorHAnsi"/>
        </w:rPr>
      </w:pPr>
      <w:r w:rsidRPr="00B75426">
        <w:rPr>
          <w:rFonts w:asciiTheme="minorHAnsi" w:hAnsiTheme="minorHAnsi" w:cstheme="minorHAnsi"/>
        </w:rPr>
        <w:t xml:space="preserve">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w:t>
      </w:r>
      <w:smartTag w:uri="urn:schemas-microsoft-com:office:smarttags" w:element="metricconverter">
        <w:smartTagPr>
          <w:attr w:name="ProductID" w:val="20 cm"/>
        </w:smartTagPr>
        <w:r w:rsidRPr="00B75426">
          <w:rPr>
            <w:rFonts w:asciiTheme="minorHAnsi" w:hAnsiTheme="minorHAnsi" w:cstheme="minorHAnsi"/>
          </w:rPr>
          <w:t>20 cm</w:t>
        </w:r>
      </w:smartTag>
      <w:r w:rsidRPr="00B75426">
        <w:rPr>
          <w:rFonts w:asciiTheme="minorHAnsi" w:hAnsiTheme="minorHAnsi" w:cstheme="minorHAnsi"/>
        </w:rPr>
        <w:t xml:space="preserve"> z dokładnym zagęszczeniem gruntu.</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5.4. Tolerancje ustawienia znaku pionowego</w:t>
      </w:r>
    </w:p>
    <w:p w:rsidR="00CD170A" w:rsidRPr="00B75426" w:rsidRDefault="00CD170A">
      <w:pPr>
        <w:jc w:val="both"/>
        <w:rPr>
          <w:rFonts w:asciiTheme="minorHAnsi" w:hAnsiTheme="minorHAnsi" w:cstheme="minorHAnsi"/>
        </w:rPr>
      </w:pPr>
      <w:r w:rsidRPr="00B75426">
        <w:rPr>
          <w:rFonts w:asciiTheme="minorHAnsi" w:hAnsiTheme="minorHAnsi" w:cstheme="minorHAnsi"/>
        </w:rPr>
        <w:t>Konstrukcje wsporcze znaków - słupki, słupy, wysięgniki, konstrukcje dla tablic wielkowymiarowych, mają być wykonane zgodnie z dokumentacją i ST.</w:t>
      </w:r>
    </w:p>
    <w:p w:rsidR="00CD170A" w:rsidRPr="00B75426" w:rsidRDefault="00CD170A">
      <w:pPr>
        <w:jc w:val="both"/>
        <w:rPr>
          <w:rFonts w:asciiTheme="minorHAnsi" w:hAnsiTheme="minorHAnsi" w:cstheme="minorHAnsi"/>
        </w:rPr>
      </w:pPr>
      <w:r w:rsidRPr="00B75426">
        <w:rPr>
          <w:rFonts w:asciiTheme="minorHAnsi" w:hAnsiTheme="minorHAnsi" w:cstheme="minorHAnsi"/>
        </w:rPr>
        <w:t>Dopuszczalne tolerancje ustawienia znaku:</w:t>
      </w:r>
    </w:p>
    <w:p w:rsidR="00CD170A" w:rsidRPr="00B75426" w:rsidRDefault="00CD170A">
      <w:pPr>
        <w:tabs>
          <w:tab w:val="left" w:pos="426"/>
        </w:tabs>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odchyłka od pionu, nie więcej niż ± 1 %,</w:t>
      </w:r>
    </w:p>
    <w:p w:rsidR="00CD170A" w:rsidRPr="00B75426" w:rsidRDefault="00CD170A">
      <w:pPr>
        <w:tabs>
          <w:tab w:val="left" w:pos="426"/>
        </w:tabs>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odchyłka w wysokości umieszczenia znaku, nie więcej niż ± 2 cm,</w:t>
      </w:r>
    </w:p>
    <w:p w:rsidR="00CD170A" w:rsidRPr="00B75426" w:rsidRDefault="00CD170A">
      <w:pPr>
        <w:numPr>
          <w:ilvl w:val="0"/>
          <w:numId w:val="3"/>
        </w:numPr>
        <w:jc w:val="both"/>
        <w:rPr>
          <w:rFonts w:asciiTheme="minorHAnsi" w:hAnsiTheme="minorHAnsi" w:cstheme="minorHAnsi"/>
        </w:rPr>
      </w:pPr>
      <w:r w:rsidRPr="00B75426">
        <w:rPr>
          <w:rFonts w:asciiTheme="minorHAnsi" w:hAnsiTheme="minorHAnsi" w:cstheme="minorHAnsi"/>
        </w:rPr>
        <w:t>odchyłka w odległości ustawienia znaku od krawędzi jezdni utwardzonego pobocza lub pasa awaryjnego postoju, nie więcej niż ±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5.5. Konstrukcje wsporcze</w:t>
      </w:r>
    </w:p>
    <w:p w:rsidR="00CD170A" w:rsidRPr="00B75426" w:rsidRDefault="00CD170A">
      <w:pPr>
        <w:jc w:val="both"/>
        <w:rPr>
          <w:rFonts w:asciiTheme="minorHAnsi" w:hAnsiTheme="minorHAnsi" w:cstheme="minorHAnsi"/>
        </w:rPr>
      </w:pPr>
      <w:r w:rsidRPr="00B75426">
        <w:rPr>
          <w:rFonts w:asciiTheme="minorHAnsi" w:hAnsiTheme="minorHAnsi" w:cstheme="minorHAnsi"/>
        </w:rPr>
        <w:t>5.5.1. Zabezpieczenie konstrukcji wsporczej przed najechaniem</w:t>
      </w: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rsidRPr="00B75426">
          <w:rPr>
            <w:rFonts w:asciiTheme="minorHAnsi" w:hAnsiTheme="minorHAnsi" w:cstheme="minorHAnsi"/>
          </w:rPr>
          <w:t>4,5 m</w:t>
        </w:r>
        <w:r w:rsidRPr="00B75426">
          <w:rPr>
            <w:rFonts w:asciiTheme="minorHAnsi" w:hAnsiTheme="minorHAnsi" w:cstheme="minorHAnsi"/>
            <w:vertAlign w:val="superscript"/>
          </w:rPr>
          <w:t>2</w:t>
        </w:r>
      </w:smartTag>
      <w:r w:rsidRPr="00B75426">
        <w:rPr>
          <w:rFonts w:asciiTheme="minorHAnsi" w:hAnsiTheme="minorHAnsi" w:cstheme="minorHAnsi"/>
        </w:rPr>
        <w:t>, gdy występuje możliwość bezpośredniego najechania na nie przez pojazd - muszą być zabezpieczone odpowiednio umieszczonymi barierami ochronnymi lub innego rodzaju urządzeniami ochronnymi lub przeciwdestrukcyjnymi, zgodnie z dokumentacją projektową, 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ST lub Inżynier.</w:t>
      </w:r>
    </w:p>
    <w:p w:rsidR="00CD170A" w:rsidRPr="00B75426" w:rsidRDefault="00CD170A">
      <w:pPr>
        <w:jc w:val="both"/>
        <w:rPr>
          <w:rFonts w:asciiTheme="minorHAnsi" w:hAnsiTheme="minorHAnsi" w:cstheme="minorHAnsi"/>
        </w:rPr>
      </w:pPr>
      <w:r w:rsidRPr="00B75426">
        <w:rPr>
          <w:rFonts w:asciiTheme="minorHAnsi" w:hAnsiTheme="minorHAnsi" w:cstheme="minorHAnsi"/>
        </w:rPr>
        <w:t>5.5.2. Łatwo zrywalne złącza konstrukcji wsporczej</w:t>
      </w:r>
    </w:p>
    <w:p w:rsidR="00CD170A" w:rsidRPr="00B75426" w:rsidRDefault="00CD170A">
      <w:pPr>
        <w:jc w:val="both"/>
        <w:rPr>
          <w:rFonts w:asciiTheme="minorHAnsi" w:hAnsiTheme="minorHAnsi" w:cstheme="minorHAnsi"/>
        </w:rPr>
      </w:pPr>
      <w:r w:rsidRPr="00B75426">
        <w:rPr>
          <w:rFonts w:asciiTheme="minorHAnsi" w:hAnsiTheme="minorHAnsi" w:cstheme="minorHAnsi"/>
        </w:rPr>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rsidR="00CD170A" w:rsidRPr="00B75426" w:rsidRDefault="00CD170A">
      <w:pPr>
        <w:jc w:val="both"/>
        <w:rPr>
          <w:rFonts w:asciiTheme="minorHAnsi" w:hAnsiTheme="minorHAnsi" w:cstheme="minorHAnsi"/>
        </w:rPr>
      </w:pPr>
      <w:r w:rsidRPr="00B75426">
        <w:rPr>
          <w:rFonts w:asciiTheme="minorHAnsi" w:hAnsiTheme="minorHAnsi" w:cstheme="minorHAnsi"/>
        </w:rPr>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Łatwo zrywalne lub łatwo rozłączalne złącza, przekroje lub przeguby mają być tak skonstruowane i umieszczone, by znak wraz z konstrukcją wsporczą po zerwaniu nie przewracał się na jezdnię. Wysokość części konstrukcji wsporczej, pozostałej po odłączeniu górnej jej części od fundamentu, nie może być większa od 0,25 m.</w:t>
      </w:r>
    </w:p>
    <w:p w:rsidR="00CD170A" w:rsidRPr="00B75426" w:rsidRDefault="00CD170A">
      <w:pPr>
        <w:jc w:val="both"/>
        <w:rPr>
          <w:rFonts w:asciiTheme="minorHAnsi" w:hAnsiTheme="minorHAnsi" w:cstheme="minorHAnsi"/>
        </w:rPr>
      </w:pPr>
      <w:r w:rsidRPr="00B75426">
        <w:rPr>
          <w:rFonts w:asciiTheme="minorHAnsi" w:hAnsiTheme="minorHAnsi" w:cstheme="minorHAnsi"/>
        </w:rPr>
        <w:t>5.5.3. Zapobieganie zagrożeniu użytkowników drogi i terenu przyległego - przez konstrukcję wsporczą</w:t>
      </w:r>
    </w:p>
    <w:p w:rsidR="00CD170A" w:rsidRPr="00B75426" w:rsidRDefault="00CD170A">
      <w:pPr>
        <w:jc w:val="both"/>
        <w:rPr>
          <w:rFonts w:asciiTheme="minorHAnsi" w:hAnsiTheme="minorHAnsi" w:cstheme="minorHAnsi"/>
        </w:rPr>
      </w:pPr>
      <w:r w:rsidRPr="00B75426">
        <w:rPr>
          <w:rFonts w:asciiTheme="minorHAnsi" w:hAnsiTheme="minorHAnsi" w:cstheme="minorHAnsi"/>
        </w:rPr>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CD170A" w:rsidRPr="00B75426" w:rsidRDefault="00CD170A">
      <w:pPr>
        <w:jc w:val="both"/>
        <w:rPr>
          <w:rFonts w:asciiTheme="minorHAnsi" w:hAnsiTheme="minorHAnsi" w:cstheme="minorHAnsi"/>
        </w:rPr>
      </w:pPr>
      <w:r w:rsidRPr="00B75426">
        <w:rPr>
          <w:rFonts w:asciiTheme="minorHAnsi" w:hAnsiTheme="minorHAnsi" w:cstheme="minorHAnsi"/>
        </w:rPr>
        <w:t>5.5.4. Tablicowe znaki drogowe na dwóch słupach lub podporach</w:t>
      </w:r>
    </w:p>
    <w:p w:rsidR="00CD170A" w:rsidRPr="00B75426" w:rsidRDefault="00CD170A">
      <w:pPr>
        <w:jc w:val="both"/>
        <w:rPr>
          <w:rFonts w:asciiTheme="minorHAnsi" w:hAnsiTheme="minorHAnsi" w:cstheme="minorHAnsi"/>
        </w:rPr>
      </w:pPr>
      <w:r w:rsidRPr="00B75426">
        <w:rPr>
          <w:rFonts w:asciiTheme="minorHAnsi" w:hAnsiTheme="minorHAnsi" w:cstheme="minorHAnsi"/>
        </w:rPr>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CD170A" w:rsidRPr="00B75426" w:rsidRDefault="00CD170A">
      <w:pPr>
        <w:jc w:val="both"/>
        <w:rPr>
          <w:rFonts w:asciiTheme="minorHAnsi" w:hAnsiTheme="minorHAnsi" w:cstheme="minorHAnsi"/>
        </w:rPr>
      </w:pPr>
      <w:r w:rsidRPr="00B75426">
        <w:rPr>
          <w:rFonts w:asciiTheme="minorHAnsi" w:hAnsiTheme="minorHAnsi" w:cstheme="minorHAnsi"/>
        </w:rPr>
        <w:t>5.5.5. Poziom górnej powierzchni fundamentu</w:t>
      </w:r>
    </w:p>
    <w:p w:rsidR="00CD170A" w:rsidRPr="00B75426" w:rsidRDefault="00CD170A">
      <w:pPr>
        <w:jc w:val="both"/>
        <w:rPr>
          <w:rFonts w:asciiTheme="minorHAnsi" w:hAnsiTheme="minorHAnsi" w:cstheme="minorHAnsi"/>
        </w:rPr>
      </w:pPr>
      <w:r w:rsidRPr="00B75426">
        <w:rPr>
          <w:rFonts w:asciiTheme="minorHAnsi" w:hAnsiTheme="minorHAnsi" w:cstheme="minorHAnsi"/>
        </w:rPr>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ma być wyniesiona nad powierzchnię terenu nie więcej niż 0,15 m.</w:t>
      </w:r>
    </w:p>
    <w:p w:rsidR="00CD170A" w:rsidRPr="00B75426" w:rsidRDefault="00CD170A">
      <w:pPr>
        <w:jc w:val="both"/>
        <w:rPr>
          <w:rFonts w:asciiTheme="minorHAnsi" w:hAnsiTheme="minorHAnsi" w:cstheme="minorHAnsi"/>
        </w:rPr>
      </w:pPr>
      <w:r w:rsidRPr="00B75426">
        <w:rPr>
          <w:rFonts w:asciiTheme="minorHAnsi" w:hAnsiTheme="minorHAnsi" w:cstheme="minorHAnsi"/>
        </w:rPr>
        <w:t>5.5.6. Barwa konstrukcji wsporczej</w:t>
      </w:r>
    </w:p>
    <w:p w:rsidR="00CD170A" w:rsidRPr="00B75426" w:rsidRDefault="00CD170A">
      <w:pPr>
        <w:jc w:val="both"/>
        <w:rPr>
          <w:rFonts w:asciiTheme="minorHAnsi" w:hAnsiTheme="minorHAnsi" w:cstheme="minorHAnsi"/>
        </w:rPr>
      </w:pPr>
      <w:r w:rsidRPr="00B75426">
        <w:rPr>
          <w:rFonts w:asciiTheme="minorHAnsi" w:hAnsiTheme="minorHAnsi" w:cstheme="minorHAnsi"/>
        </w:rPr>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5.6. Połączenie tarczy znaku z konstrukcją wsporczą</w:t>
      </w:r>
    </w:p>
    <w:p w:rsidR="00CD170A" w:rsidRPr="00B75426" w:rsidRDefault="00CD170A">
      <w:pPr>
        <w:jc w:val="both"/>
        <w:rPr>
          <w:rFonts w:asciiTheme="minorHAnsi" w:hAnsiTheme="minorHAnsi" w:cstheme="minorHAnsi"/>
        </w:rPr>
      </w:pPr>
      <w:r w:rsidRPr="00B75426">
        <w:rPr>
          <w:rFonts w:asciiTheme="minorHAnsi" w:hAnsiTheme="minorHAnsi" w:cstheme="minorHAnsi"/>
        </w:rPr>
        <w:t>Tarcza znaku musi być zamocowana do konstrukcji wsporczej w sposób uniemożliwiający jej przesunięcie lub obrót.</w:t>
      </w:r>
    </w:p>
    <w:p w:rsidR="00CD170A" w:rsidRPr="00B75426" w:rsidRDefault="00CD170A">
      <w:pPr>
        <w:jc w:val="both"/>
        <w:rPr>
          <w:rFonts w:asciiTheme="minorHAnsi" w:hAnsiTheme="minorHAnsi" w:cstheme="minorHAnsi"/>
        </w:rPr>
      </w:pPr>
    </w:p>
    <w:p w:rsidR="00CD170A" w:rsidRPr="00B75426" w:rsidRDefault="00CD170A">
      <w:pPr>
        <w:pStyle w:val="Tekstpodstawowy"/>
        <w:widowControl w:val="0"/>
        <w:tabs>
          <w:tab w:val="clear" w:pos="-1440"/>
          <w:tab w:val="clear" w:pos="-720"/>
          <w:tab w:val="clear" w:pos="1"/>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rPr>
          <w:rFonts w:asciiTheme="minorHAnsi" w:hAnsiTheme="minorHAnsi" w:cstheme="minorHAnsi"/>
          <w:snapToGrid w:val="0"/>
        </w:rPr>
      </w:pPr>
      <w:r w:rsidRPr="00B75426">
        <w:rPr>
          <w:rFonts w:asciiTheme="minorHAnsi" w:hAnsiTheme="minorHAnsi" w:cstheme="minorHAnsi"/>
          <w:snapToGrid w:val="0"/>
        </w:rPr>
        <w:t>Materiał i sposób wykonania połączenia tarczy znaku z konstrukcją wsporczą musi umożliwiać, przy użyciu odpowiednich narzędzi, odłączenie tarczy znaku od tej konstrukcji przez cały okres użytkowania znaku.</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Na drogach i obszarach, na których występują częste przypadki dewastacji znaków, zaleca się stosowanie elementów złącznych o konstrukcji uniemożliwiającej lub znacznie utrudniającej ich rozłączenie przez osoby niepowołane.</w:t>
      </w:r>
    </w:p>
    <w:p w:rsidR="00CD170A" w:rsidRPr="00B75426" w:rsidRDefault="00CD170A">
      <w:pPr>
        <w:jc w:val="both"/>
        <w:rPr>
          <w:rFonts w:asciiTheme="minorHAnsi" w:hAnsiTheme="minorHAnsi" w:cstheme="minorHAnsi"/>
        </w:rPr>
      </w:pPr>
      <w:r w:rsidRPr="00B75426">
        <w:rPr>
          <w:rFonts w:asciiTheme="minorHAnsi" w:hAnsiTheme="minorHAnsi" w:cstheme="minorHAnsi"/>
        </w:rPr>
        <w:t>Nie dopuszcza się zamocowania znaku do konstrukcji wsporczej w sposób wymagający bezpośredniego przeprowadzenia śrub mocujących przez lico znaku.</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5.7. Urządzenia elektryczne na konstrukcji wsporczej</w:t>
      </w:r>
    </w:p>
    <w:p w:rsidR="00CD170A" w:rsidRPr="00B75426" w:rsidRDefault="00CD170A">
      <w:pPr>
        <w:jc w:val="both"/>
        <w:rPr>
          <w:rFonts w:asciiTheme="minorHAnsi" w:hAnsiTheme="minorHAnsi" w:cstheme="minorHAnsi"/>
        </w:rPr>
      </w:pPr>
      <w:r w:rsidRPr="00B75426">
        <w:rPr>
          <w:rFonts w:asciiTheme="minorHAnsi" w:hAnsiTheme="minorHAnsi" w:cstheme="minorHAnsi"/>
        </w:rPr>
        <w:t>Przy umieszczaniu na konstrukcji wsporczej znaku drogowego jakichkolwiek urządzeń elektrycznych - obowiązują zasady oznaczania i zabezpieczania tych urządzeń, określone w odpowiednich przepisach i zaleceniach dotyczących urządzeń elektroenergetycznych.</w:t>
      </w:r>
    </w:p>
    <w:p w:rsidR="00CD170A" w:rsidRPr="00B75426" w:rsidRDefault="00CD170A">
      <w:pPr>
        <w:jc w:val="both"/>
        <w:rPr>
          <w:rFonts w:asciiTheme="minorHAnsi" w:hAnsiTheme="minorHAnsi" w:cstheme="minorHAnsi"/>
        </w:rPr>
      </w:pPr>
      <w:r w:rsidRPr="00B75426">
        <w:rPr>
          <w:rFonts w:asciiTheme="minorHAnsi" w:hAnsiTheme="minorHAnsi" w:cstheme="minorHAnsi"/>
        </w:rPr>
        <w:t>Aparaturę elektryczną należy montować na pojedynczym słupie. Na słupie ma być zamocowana skrzynka elektryczna zgodnie z PN-EN 40-5:2004 [8]. Każda skrzynka elektryczna ma być zabezpieczona zamkiem natomiast poziomem zabezpieczenia przed przenikaniem kurzu i wody, określonym w EN 60529:2003 [18], powinien być poziom 2 dla cząstek stałych i poziom 3 dla wody.</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5.8. Oznakowanie znaku</w:t>
      </w:r>
    </w:p>
    <w:p w:rsidR="00CD170A" w:rsidRPr="00B75426" w:rsidRDefault="00CD170A">
      <w:pPr>
        <w:jc w:val="both"/>
        <w:rPr>
          <w:rFonts w:asciiTheme="minorHAnsi" w:hAnsiTheme="minorHAnsi" w:cstheme="minorHAnsi"/>
        </w:rPr>
      </w:pPr>
      <w:r w:rsidRPr="00B75426">
        <w:rPr>
          <w:rFonts w:asciiTheme="minorHAnsi" w:hAnsiTheme="minorHAnsi" w:cstheme="minorHAnsi"/>
        </w:rPr>
        <w:t>Każdy wykonany znak drogowy musi mieć naklejoną na rewersie naklejkę zawierającą następujące informacje:</w:t>
      </w:r>
    </w:p>
    <w:p w:rsidR="00CD170A" w:rsidRPr="00B75426" w:rsidRDefault="00CD170A">
      <w:pPr>
        <w:jc w:val="both"/>
        <w:rPr>
          <w:rFonts w:asciiTheme="minorHAnsi" w:hAnsiTheme="minorHAnsi" w:cstheme="minorHAnsi"/>
        </w:rPr>
      </w:pPr>
      <w:r w:rsidRPr="00B75426">
        <w:rPr>
          <w:rFonts w:asciiTheme="minorHAnsi" w:hAnsiTheme="minorHAnsi" w:cstheme="minorHAnsi"/>
        </w:rPr>
        <w:t>a) numer i datę normy tj. PN-EN 12899-1:2005 [16],</w:t>
      </w:r>
    </w:p>
    <w:p w:rsidR="00CD170A" w:rsidRPr="00B75426" w:rsidRDefault="00CD170A">
      <w:pPr>
        <w:jc w:val="both"/>
        <w:rPr>
          <w:rFonts w:asciiTheme="minorHAnsi" w:hAnsiTheme="minorHAnsi" w:cstheme="minorHAnsi"/>
        </w:rPr>
      </w:pPr>
      <w:r w:rsidRPr="00B75426">
        <w:rPr>
          <w:rFonts w:asciiTheme="minorHAnsi" w:hAnsiTheme="minorHAnsi" w:cstheme="minorHAnsi"/>
        </w:rPr>
        <w:t>b) klasy istotnych właściwości wyrobu,</w:t>
      </w:r>
    </w:p>
    <w:p w:rsidR="00CD170A" w:rsidRPr="00B75426" w:rsidRDefault="00CD170A">
      <w:pPr>
        <w:jc w:val="both"/>
        <w:rPr>
          <w:rFonts w:asciiTheme="minorHAnsi" w:hAnsiTheme="minorHAnsi" w:cstheme="minorHAnsi"/>
        </w:rPr>
      </w:pPr>
      <w:r w:rsidRPr="00B75426">
        <w:rPr>
          <w:rFonts w:asciiTheme="minorHAnsi" w:hAnsiTheme="minorHAnsi" w:cstheme="minorHAnsi"/>
        </w:rPr>
        <w:t>c) miesiąc i dwie ostatnie cyfry roku produkcji</w:t>
      </w:r>
    </w:p>
    <w:p w:rsidR="00CD170A" w:rsidRPr="00B75426" w:rsidRDefault="00CD170A">
      <w:pPr>
        <w:jc w:val="both"/>
        <w:rPr>
          <w:rFonts w:asciiTheme="minorHAnsi" w:hAnsiTheme="minorHAnsi" w:cstheme="minorHAnsi"/>
        </w:rPr>
      </w:pPr>
      <w:r w:rsidRPr="00B75426">
        <w:rPr>
          <w:rFonts w:asciiTheme="minorHAnsi" w:hAnsiTheme="minorHAnsi" w:cstheme="minorHAnsi"/>
        </w:rPr>
        <w:t>d) nazwę, znak handlowy i inne oznaczenia identyfikujące producenta lub dostawcę jeśli nie jest producentem,</w:t>
      </w:r>
    </w:p>
    <w:p w:rsidR="00CD170A" w:rsidRPr="00B75426" w:rsidRDefault="00CD170A">
      <w:pPr>
        <w:jc w:val="both"/>
        <w:rPr>
          <w:rFonts w:asciiTheme="minorHAnsi" w:hAnsiTheme="minorHAnsi" w:cstheme="minorHAnsi"/>
        </w:rPr>
      </w:pPr>
      <w:r w:rsidRPr="00B75426">
        <w:rPr>
          <w:rFonts w:asciiTheme="minorHAnsi" w:hAnsiTheme="minorHAnsi" w:cstheme="minorHAnsi"/>
        </w:rPr>
        <w:t>e) znak budowlany „B”,</w:t>
      </w:r>
    </w:p>
    <w:p w:rsidR="00CD170A" w:rsidRPr="00B75426" w:rsidRDefault="00CD170A">
      <w:pPr>
        <w:jc w:val="both"/>
        <w:rPr>
          <w:rFonts w:asciiTheme="minorHAnsi" w:hAnsiTheme="minorHAnsi" w:cstheme="minorHAnsi"/>
        </w:rPr>
      </w:pPr>
      <w:r w:rsidRPr="00B75426">
        <w:rPr>
          <w:rFonts w:asciiTheme="minorHAnsi" w:hAnsiTheme="minorHAnsi" w:cstheme="minorHAnsi"/>
        </w:rPr>
        <w:t>f) numer aprobaty technicznej IBDiM,</w:t>
      </w:r>
    </w:p>
    <w:p w:rsidR="00CD170A" w:rsidRPr="00B75426" w:rsidRDefault="00CD170A">
      <w:pPr>
        <w:jc w:val="both"/>
        <w:rPr>
          <w:rFonts w:asciiTheme="minorHAnsi" w:hAnsiTheme="minorHAnsi" w:cstheme="minorHAnsi"/>
        </w:rPr>
      </w:pPr>
      <w:r w:rsidRPr="00B75426">
        <w:rPr>
          <w:rFonts w:asciiTheme="minorHAnsi" w:hAnsiTheme="minorHAnsi" w:cstheme="minorHAnsi"/>
        </w:rPr>
        <w:t>g) numer certyfikatu zgodności i numer jednostki certyfikującej.</w:t>
      </w:r>
    </w:p>
    <w:p w:rsidR="00CD170A" w:rsidRPr="00B75426" w:rsidRDefault="00CD170A">
      <w:pPr>
        <w:jc w:val="both"/>
        <w:rPr>
          <w:rFonts w:asciiTheme="minorHAnsi" w:hAnsiTheme="minorHAnsi" w:cstheme="minorHAnsi"/>
        </w:rPr>
      </w:pPr>
      <w:r w:rsidRPr="00B75426">
        <w:rPr>
          <w:rFonts w:asciiTheme="minorHAnsi" w:hAnsiTheme="minorHAnsi" w:cstheme="minorHAnsi"/>
        </w:rPr>
        <w:t>Oznakowania mają być wykonane w sposób trwały i wyraźny, czytelny z normalnej odległości widzenia, a całkowita powierzchnia naklejki nie była większa niż 30 cm</w:t>
      </w:r>
      <w:r w:rsidRPr="00B75426">
        <w:rPr>
          <w:rFonts w:asciiTheme="minorHAnsi" w:hAnsiTheme="minorHAnsi" w:cstheme="minorHAnsi"/>
          <w:vertAlign w:val="superscript"/>
        </w:rPr>
        <w:t>2</w:t>
      </w:r>
      <w:r w:rsidRPr="00B75426">
        <w:rPr>
          <w:rFonts w:asciiTheme="minorHAnsi" w:hAnsiTheme="minorHAnsi" w:cstheme="minorHAnsi"/>
        </w:rPr>
        <w:t xml:space="preserve"> . Czytelność i trwałość cechy na tylnej stronie tarczy znaku nie może być niższa od wymaganej trwałości znaku. Naklejkę należy wykonać z folii nieodblaskowej.</w:t>
      </w: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t>6. Kontrola jakości robót</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6.1. Ogólne zasady kontroli jakości robót</w:t>
      </w:r>
    </w:p>
    <w:p w:rsidR="00CD170A" w:rsidRPr="00B75426" w:rsidRDefault="00CD170A">
      <w:pPr>
        <w:jc w:val="both"/>
        <w:rPr>
          <w:rFonts w:asciiTheme="minorHAnsi" w:hAnsiTheme="minorHAnsi" w:cstheme="minorHAnsi"/>
        </w:rPr>
      </w:pPr>
      <w:r w:rsidRPr="00B75426">
        <w:rPr>
          <w:rFonts w:asciiTheme="minorHAnsi" w:hAnsiTheme="minorHAnsi" w:cstheme="minorHAnsi"/>
        </w:rPr>
        <w:t>Ogólne zasady kontroli jakości robót podano w ST D-M-00.00.00 „Wymagania ogólne”.</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6.2. Badania materiałów do wykonania fundamentów betonowych</w:t>
      </w:r>
    </w:p>
    <w:p w:rsidR="00CD170A" w:rsidRPr="00B75426" w:rsidRDefault="00CD170A">
      <w:pPr>
        <w:jc w:val="both"/>
        <w:rPr>
          <w:rFonts w:asciiTheme="minorHAnsi" w:hAnsiTheme="minorHAnsi" w:cstheme="minorHAnsi"/>
        </w:rPr>
      </w:pPr>
      <w:r w:rsidRPr="00B75426">
        <w:rPr>
          <w:rFonts w:asciiTheme="minorHAnsi" w:hAnsiTheme="minorHAnsi" w:cstheme="minorHAnsi"/>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CD170A" w:rsidRPr="00B75426" w:rsidRDefault="00CD170A">
      <w:pPr>
        <w:jc w:val="both"/>
        <w:rPr>
          <w:rFonts w:asciiTheme="minorHAnsi" w:hAnsiTheme="minorHAnsi" w:cstheme="minorHAnsi"/>
        </w:rPr>
      </w:pP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6.3. Badania w czasie wykonywania robót</w:t>
      </w:r>
    </w:p>
    <w:p w:rsidR="00CD170A" w:rsidRPr="00B75426" w:rsidRDefault="00CD170A">
      <w:pPr>
        <w:jc w:val="both"/>
        <w:rPr>
          <w:rFonts w:asciiTheme="minorHAnsi" w:hAnsiTheme="minorHAnsi" w:cstheme="minorHAnsi"/>
        </w:rPr>
      </w:pPr>
      <w:r w:rsidRPr="00B75426">
        <w:rPr>
          <w:rFonts w:asciiTheme="minorHAnsi" w:hAnsiTheme="minorHAnsi" w:cstheme="minorHAnsi"/>
        </w:rPr>
        <w:t>6.3.1. Badania materiałów w czasie wykonywania robót</w:t>
      </w:r>
    </w:p>
    <w:p w:rsidR="00CD170A" w:rsidRPr="00B75426" w:rsidRDefault="00CD170A">
      <w:pPr>
        <w:jc w:val="both"/>
        <w:rPr>
          <w:rFonts w:asciiTheme="minorHAnsi" w:hAnsiTheme="minorHAnsi" w:cstheme="minorHAnsi"/>
        </w:rPr>
      </w:pPr>
      <w:r w:rsidRPr="00B75426">
        <w:rPr>
          <w:rFonts w:asciiTheme="minorHAnsi" w:hAnsiTheme="minorHAnsi" w:cstheme="minorHAnsi"/>
        </w:rPr>
        <w:t>Wszystkie materiały dostarczone na budowę mają być sprawdzone w zakresie powierzchni wyrobu i jego wymiarów.</w:t>
      </w:r>
    </w:p>
    <w:p w:rsidR="00CD170A" w:rsidRPr="00B75426" w:rsidRDefault="00CD170A">
      <w:pPr>
        <w:jc w:val="both"/>
        <w:rPr>
          <w:rFonts w:asciiTheme="minorHAnsi" w:hAnsiTheme="minorHAnsi" w:cstheme="minorHAnsi"/>
        </w:rPr>
      </w:pPr>
      <w:r w:rsidRPr="00B75426">
        <w:rPr>
          <w:rFonts w:asciiTheme="minorHAnsi" w:hAnsiTheme="minorHAnsi" w:cstheme="minorHAnsi"/>
        </w:rPr>
        <w:t>Częstotliwość badań i ocena ich wyników ma być zgodna z ustaleniami zawartymi w tablicy 7.</w:t>
      </w:r>
    </w:p>
    <w:p w:rsidR="00CD170A" w:rsidRPr="00B75426" w:rsidRDefault="00CD170A">
      <w:pPr>
        <w:jc w:val="both"/>
        <w:rPr>
          <w:rFonts w:asciiTheme="minorHAnsi" w:hAnsiTheme="minorHAnsi" w:cstheme="minorHAnsi"/>
        </w:rPr>
      </w:pPr>
      <w:r w:rsidRPr="00B75426">
        <w:rPr>
          <w:rFonts w:asciiTheme="minorHAnsi" w:hAnsiTheme="minorHAnsi" w:cstheme="minorHAnsi"/>
        </w:rPr>
        <w:t>Tablica 7. Częstotliwość badań przy sprawdzeniu powierzchni i wymiarów wyrobów dostarczonych przez producentów</w:t>
      </w:r>
    </w:p>
    <w:tbl>
      <w:tblPr>
        <w:tblW w:w="921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1479"/>
        <w:gridCol w:w="1639"/>
        <w:gridCol w:w="3402"/>
        <w:gridCol w:w="2268"/>
      </w:tblGrid>
      <w:tr w:rsidR="00CD170A" w:rsidRPr="00B75426" w:rsidTr="00C90EAB">
        <w:tc>
          <w:tcPr>
            <w:tcW w:w="426"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Lp.</w:t>
            </w:r>
          </w:p>
        </w:tc>
        <w:tc>
          <w:tcPr>
            <w:tcW w:w="1479"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Rodzaj badania</w:t>
            </w:r>
          </w:p>
        </w:tc>
        <w:tc>
          <w:tcPr>
            <w:tcW w:w="1639"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Liczba badań</w:t>
            </w:r>
          </w:p>
        </w:tc>
        <w:tc>
          <w:tcPr>
            <w:tcW w:w="3402"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Opis badań</w:t>
            </w:r>
          </w:p>
        </w:tc>
        <w:tc>
          <w:tcPr>
            <w:tcW w:w="2268" w:type="dxa"/>
          </w:tcPr>
          <w:p w:rsidR="00CD170A" w:rsidRPr="00B75426" w:rsidRDefault="00CD170A">
            <w:pPr>
              <w:jc w:val="center"/>
              <w:rPr>
                <w:rFonts w:asciiTheme="minorHAnsi" w:hAnsiTheme="minorHAnsi" w:cstheme="minorHAnsi"/>
              </w:rPr>
            </w:pPr>
            <w:r w:rsidRPr="00B75426">
              <w:rPr>
                <w:rFonts w:asciiTheme="minorHAnsi" w:hAnsiTheme="minorHAnsi" w:cstheme="minorHAnsi"/>
              </w:rPr>
              <w:t>Ocena wyników badań</w:t>
            </w:r>
          </w:p>
        </w:tc>
      </w:tr>
      <w:tr w:rsidR="00CD170A" w:rsidRPr="00B75426" w:rsidTr="00C90EAB">
        <w:trPr>
          <w:cantSplit/>
        </w:trPr>
        <w:tc>
          <w:tcPr>
            <w:tcW w:w="426"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w:t>
            </w:r>
          </w:p>
        </w:tc>
        <w:tc>
          <w:tcPr>
            <w:tcW w:w="1479"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Sprawdzenie powierzchni</w:t>
            </w:r>
          </w:p>
        </w:tc>
        <w:tc>
          <w:tcPr>
            <w:tcW w:w="1639"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od 5 do 10 badań z wybra- nych losowo elementów w każdej dostar- czonej partii wyrobów liczą-cej do 1000 elementów</w:t>
            </w:r>
          </w:p>
        </w:tc>
        <w:tc>
          <w:tcPr>
            <w:tcW w:w="3402"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Powierzchnię zbadać nieuzbrojonym okiem. Do ew. sprawdzenia głębokości wad użyć dostępnych narzędzi (np. liniałów z czujnikiem, suwmiarek, mikrometrów itp.</w:t>
            </w:r>
          </w:p>
        </w:tc>
        <w:tc>
          <w:tcPr>
            <w:tcW w:w="2268" w:type="dxa"/>
            <w:vMerge w:val="restart"/>
          </w:tcPr>
          <w:p w:rsidR="00CD170A" w:rsidRPr="00B75426" w:rsidRDefault="00CD170A">
            <w:pPr>
              <w:jc w:val="both"/>
              <w:rPr>
                <w:rFonts w:asciiTheme="minorHAnsi" w:hAnsiTheme="minorHAnsi" w:cstheme="minorHAnsi"/>
              </w:rPr>
            </w:pPr>
            <w:r w:rsidRPr="00B75426">
              <w:rPr>
                <w:rFonts w:asciiTheme="minorHAnsi" w:hAnsiTheme="minorHAnsi" w:cstheme="minorHAnsi"/>
              </w:rPr>
              <w:t>Wyniki badań muszą być zgodne z wymaganiami punktu 2</w:t>
            </w:r>
          </w:p>
        </w:tc>
      </w:tr>
      <w:tr w:rsidR="00CD170A" w:rsidRPr="00B75426" w:rsidTr="00C90EAB">
        <w:trPr>
          <w:cantSplit/>
        </w:trPr>
        <w:tc>
          <w:tcPr>
            <w:tcW w:w="426"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2</w:t>
            </w:r>
          </w:p>
        </w:tc>
        <w:tc>
          <w:tcPr>
            <w:tcW w:w="1479"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Sprawdzenie wymiarów</w:t>
            </w:r>
          </w:p>
        </w:tc>
        <w:tc>
          <w:tcPr>
            <w:tcW w:w="1639" w:type="dxa"/>
            <w:vMerge/>
            <w:vAlign w:val="center"/>
          </w:tcPr>
          <w:p w:rsidR="00CD170A" w:rsidRPr="00B75426" w:rsidRDefault="00CD170A">
            <w:pPr>
              <w:jc w:val="both"/>
              <w:rPr>
                <w:rFonts w:asciiTheme="minorHAnsi" w:hAnsiTheme="minorHAnsi" w:cstheme="minorHAnsi"/>
              </w:rPr>
            </w:pPr>
          </w:p>
        </w:tc>
        <w:tc>
          <w:tcPr>
            <w:tcW w:w="3402"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Przeprowadzić uniwersalnymi przyrządami pomiarowymi lub sprawdzianami (np. liniałami, przymiarami itp.)</w:t>
            </w:r>
          </w:p>
        </w:tc>
        <w:tc>
          <w:tcPr>
            <w:tcW w:w="2268" w:type="dxa"/>
            <w:vMerge/>
            <w:vAlign w:val="center"/>
          </w:tcPr>
          <w:p w:rsidR="00CD170A" w:rsidRPr="00B75426" w:rsidRDefault="00CD170A">
            <w:pPr>
              <w:jc w:val="both"/>
              <w:rPr>
                <w:rFonts w:asciiTheme="minorHAnsi" w:hAnsiTheme="minorHAnsi" w:cstheme="minorHAnsi"/>
              </w:rPr>
            </w:pPr>
          </w:p>
        </w:tc>
      </w:tr>
    </w:tbl>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W przypadkach budzących wątpliwości można zlecić uprawnionej jednostce zbadanie właściwości dostarczonych wyrobów i materiałów w zakresie wymagań podanych w punkcie 2. </w:t>
      </w:r>
    </w:p>
    <w:p w:rsidR="00CD170A" w:rsidRPr="00B75426" w:rsidRDefault="00CD170A">
      <w:pPr>
        <w:jc w:val="both"/>
        <w:rPr>
          <w:rFonts w:asciiTheme="minorHAnsi" w:hAnsiTheme="minorHAnsi" w:cstheme="minorHAnsi"/>
        </w:rPr>
      </w:pPr>
      <w:r w:rsidRPr="00B75426">
        <w:rPr>
          <w:rFonts w:asciiTheme="minorHAnsi" w:hAnsiTheme="minorHAnsi" w:cstheme="minorHAnsi"/>
        </w:rPr>
        <w:t>6.3.2. Kontrola w czasie wykonywania robót</w:t>
      </w:r>
    </w:p>
    <w:p w:rsidR="00CD170A" w:rsidRPr="00B75426" w:rsidRDefault="00CD170A">
      <w:pPr>
        <w:jc w:val="both"/>
        <w:rPr>
          <w:rFonts w:asciiTheme="minorHAnsi" w:hAnsiTheme="minorHAnsi" w:cstheme="minorHAnsi"/>
        </w:rPr>
      </w:pPr>
      <w:r w:rsidRPr="00B75426">
        <w:rPr>
          <w:rFonts w:asciiTheme="minorHAnsi" w:hAnsiTheme="minorHAnsi" w:cstheme="minorHAnsi"/>
        </w:rPr>
        <w:t>W czasie wykonywania robót należy sprawdzać:</w:t>
      </w:r>
    </w:p>
    <w:p w:rsidR="00CD170A" w:rsidRPr="00B75426" w:rsidRDefault="00CD170A">
      <w:pPr>
        <w:tabs>
          <w:tab w:val="left" w:pos="426"/>
        </w:tabs>
        <w:ind w:left="426" w:hanging="426"/>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zgodność wykonania znaków pionowych z dokumentacją projektową (lokalizacja, wymiary znaków, wysokość zamocowania znaków),</w:t>
      </w:r>
    </w:p>
    <w:p w:rsidR="00CD170A" w:rsidRPr="00B75426" w:rsidRDefault="00CD170A">
      <w:pPr>
        <w:tabs>
          <w:tab w:val="left" w:pos="426"/>
        </w:tabs>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zachowanie dopuszczalnych odchyłek wymiarów, zgodnie z punktem 2 i 5,</w:t>
      </w:r>
    </w:p>
    <w:p w:rsidR="00CD170A" w:rsidRPr="00B75426" w:rsidRDefault="00CD170A">
      <w:pPr>
        <w:tabs>
          <w:tab w:val="left" w:pos="426"/>
        </w:tabs>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prawidłowość wykonania wykopów pod konstrukcje wsporcze, zgodnie z punktem 5.3,</w:t>
      </w:r>
    </w:p>
    <w:p w:rsidR="00CD170A" w:rsidRPr="00B75426" w:rsidRDefault="00CD170A">
      <w:pPr>
        <w:tabs>
          <w:tab w:val="left" w:pos="426"/>
        </w:tabs>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poprawność wykonania fundamentów pod słupki zgodnie z punktem 5.3,</w:t>
      </w:r>
    </w:p>
    <w:p w:rsidR="00CD170A" w:rsidRPr="00B75426" w:rsidRDefault="00CD170A">
      <w:pPr>
        <w:tabs>
          <w:tab w:val="left" w:pos="426"/>
        </w:tabs>
        <w:jc w:val="both"/>
        <w:rPr>
          <w:rFonts w:asciiTheme="minorHAnsi" w:hAnsiTheme="minorHAnsi" w:cstheme="minorHAnsi"/>
        </w:rPr>
      </w:pPr>
      <w:r w:rsidRPr="00B75426">
        <w:rPr>
          <w:rFonts w:asciiTheme="minorHAnsi" w:hAnsiTheme="minorHAnsi" w:cstheme="minorHAnsi"/>
        </w:rPr>
        <w:t>-</w:t>
      </w:r>
      <w:r w:rsidRPr="00B75426">
        <w:rPr>
          <w:rFonts w:asciiTheme="minorHAnsi" w:hAnsiTheme="minorHAnsi" w:cstheme="minorHAnsi"/>
        </w:rPr>
        <w:tab/>
        <w:t>poprawność ustawienia słupków i konstrukcji wsporczych, zgodnie z punktem 5.4 i 5.5,</w:t>
      </w:r>
    </w:p>
    <w:p w:rsidR="00CD170A" w:rsidRPr="00B75426" w:rsidRDefault="00CD170A">
      <w:pPr>
        <w:numPr>
          <w:ilvl w:val="0"/>
          <w:numId w:val="3"/>
        </w:numPr>
        <w:jc w:val="both"/>
        <w:rPr>
          <w:rFonts w:asciiTheme="minorHAnsi" w:hAnsiTheme="minorHAnsi" w:cstheme="minorHAnsi"/>
        </w:rPr>
      </w:pPr>
      <w:r w:rsidRPr="00B75426">
        <w:rPr>
          <w:rFonts w:asciiTheme="minorHAnsi" w:hAnsiTheme="minorHAnsi" w:cstheme="minorHAnsi"/>
        </w:rPr>
        <w:t>zgodność rodzaju i grubości blachy ze specyfikacją.</w:t>
      </w:r>
    </w:p>
    <w:p w:rsidR="00CD170A" w:rsidRPr="00B75426" w:rsidRDefault="00CD170A">
      <w:pPr>
        <w:jc w:val="both"/>
        <w:rPr>
          <w:rFonts w:asciiTheme="minorHAnsi" w:hAnsiTheme="minorHAnsi" w:cstheme="minorHAnsi"/>
        </w:rPr>
      </w:pP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lastRenderedPageBreak/>
        <w:t>7. Obmiar robót</w:t>
      </w:r>
    </w:p>
    <w:p w:rsidR="002779AC" w:rsidRPr="00B75426" w:rsidRDefault="002779AC" w:rsidP="002779AC">
      <w:pPr>
        <w:jc w:val="both"/>
        <w:rPr>
          <w:rFonts w:asciiTheme="minorHAnsi" w:hAnsiTheme="minorHAnsi" w:cstheme="minorHAnsi"/>
        </w:rPr>
      </w:pPr>
      <w:r w:rsidRPr="00B75426">
        <w:rPr>
          <w:rFonts w:asciiTheme="minorHAnsi" w:hAnsiTheme="minorHAnsi" w:cstheme="minorHAnsi"/>
        </w:rPr>
        <w:t>Ogólne wymagania dotyczące obmiaru robót podano w ST D-M.00.00.00 „Wymagania Ogólne”.</w:t>
      </w:r>
    </w:p>
    <w:p w:rsidR="007A5FA4" w:rsidRPr="00B75426" w:rsidRDefault="007A5FA4" w:rsidP="007A5FA4">
      <w:pPr>
        <w:jc w:val="both"/>
        <w:rPr>
          <w:rFonts w:asciiTheme="minorHAnsi" w:hAnsiTheme="minorHAnsi" w:cstheme="minorHAnsi"/>
          <w:szCs w:val="24"/>
        </w:rPr>
      </w:pPr>
      <w:r w:rsidRPr="00B75426">
        <w:rPr>
          <w:rStyle w:val="podpunkt"/>
          <w:rFonts w:asciiTheme="minorHAnsi" w:hAnsiTheme="minorHAnsi" w:cstheme="minorHAnsi"/>
          <w:b w:val="0"/>
          <w:szCs w:val="24"/>
        </w:rPr>
        <w:t xml:space="preserve">Ze względu na </w:t>
      </w:r>
      <w:r w:rsidRPr="00B75426">
        <w:rPr>
          <w:rFonts w:asciiTheme="minorHAnsi" w:hAnsiTheme="minorHAnsi" w:cstheme="minorHAnsi"/>
          <w:szCs w:val="24"/>
        </w:rPr>
        <w:t>ryczałtową formę Kon</w:t>
      </w:r>
      <w:smartTag w:uri="urn:schemas-microsoft-com:office:smarttags" w:element="PersonName">
        <w:r w:rsidRPr="00B75426">
          <w:rPr>
            <w:rFonts w:asciiTheme="minorHAnsi" w:hAnsiTheme="minorHAnsi" w:cstheme="minorHAnsi"/>
            <w:szCs w:val="24"/>
          </w:rPr>
          <w:t>trakt</w:t>
        </w:r>
      </w:smartTag>
      <w:r w:rsidRPr="00B75426">
        <w:rPr>
          <w:rFonts w:asciiTheme="minorHAnsi" w:hAnsiTheme="minorHAnsi" w:cstheme="minorHAnsi"/>
          <w:szCs w:val="24"/>
        </w:rPr>
        <w:t>u</w:t>
      </w:r>
      <w:r w:rsidRPr="00B75426">
        <w:rPr>
          <w:rStyle w:val="Document2"/>
          <w:rFonts w:asciiTheme="minorHAnsi" w:hAnsiTheme="minorHAnsi" w:cstheme="minorHAnsi"/>
          <w:b/>
          <w:szCs w:val="24"/>
          <w:lang w:val="pl-PL"/>
        </w:rPr>
        <w:t xml:space="preserve"> </w:t>
      </w:r>
      <w:r w:rsidRPr="00B75426">
        <w:rPr>
          <w:rStyle w:val="Document2"/>
          <w:rFonts w:asciiTheme="minorHAnsi" w:hAnsiTheme="minorHAnsi" w:cstheme="minorHAnsi"/>
          <w:szCs w:val="24"/>
          <w:lang w:val="pl-PL"/>
        </w:rPr>
        <w:t>o</w:t>
      </w:r>
      <w:r w:rsidRPr="00B75426">
        <w:rPr>
          <w:rFonts w:asciiTheme="minorHAnsi" w:hAnsiTheme="minorHAnsi" w:cstheme="minorHAnsi"/>
          <w:spacing w:val="-3"/>
          <w:szCs w:val="24"/>
        </w:rPr>
        <w:t xml:space="preserve">kreślanie ilości robót i materiałów należy przyjmować zgodnie z zasadami podanymi w pkt. </w:t>
      </w:r>
      <w:smartTag w:uri="urn:schemas-microsoft-com:office:smarttags" w:element="metricconverter">
        <w:smartTagPr>
          <w:attr w:name="ProductID" w:val="7 ST"/>
        </w:smartTagPr>
        <w:r w:rsidRPr="00B75426">
          <w:rPr>
            <w:rFonts w:asciiTheme="minorHAnsi" w:hAnsiTheme="minorHAnsi" w:cstheme="minorHAnsi"/>
            <w:spacing w:val="-3"/>
            <w:szCs w:val="24"/>
          </w:rPr>
          <w:t xml:space="preserve">7 </w:t>
        </w:r>
        <w:r w:rsidRPr="00B75426">
          <w:rPr>
            <w:rFonts w:asciiTheme="minorHAnsi" w:hAnsiTheme="minorHAnsi" w:cstheme="minorHAnsi"/>
            <w:szCs w:val="24"/>
          </w:rPr>
          <w:t>ST</w:t>
        </w:r>
      </w:smartTag>
      <w:r w:rsidRPr="00B75426">
        <w:rPr>
          <w:rFonts w:asciiTheme="minorHAnsi" w:hAnsiTheme="minorHAnsi" w:cstheme="minorHAnsi"/>
          <w:szCs w:val="24"/>
        </w:rPr>
        <w:t xml:space="preserve"> DM-00.00.00 „Wymagania Ogólne</w:t>
      </w: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t>8. Odbiór robót</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8.1. Ogólne zasady odbioru robót</w:t>
      </w:r>
    </w:p>
    <w:p w:rsidR="00CD170A" w:rsidRPr="00B75426" w:rsidRDefault="00CD170A">
      <w:pPr>
        <w:jc w:val="both"/>
        <w:rPr>
          <w:rFonts w:asciiTheme="minorHAnsi" w:hAnsiTheme="minorHAnsi" w:cstheme="minorHAnsi"/>
        </w:rPr>
      </w:pPr>
      <w:r w:rsidRPr="00B75426">
        <w:rPr>
          <w:rFonts w:asciiTheme="minorHAnsi" w:hAnsiTheme="minorHAnsi" w:cstheme="minorHAnsi"/>
        </w:rPr>
        <w:t>Ogólne zasady odbioru robót podano w ST D-M-00.00.00 „Wymagania ogólne”.</w:t>
      </w:r>
    </w:p>
    <w:p w:rsidR="00CD170A" w:rsidRPr="00B75426" w:rsidRDefault="00CD170A">
      <w:pPr>
        <w:jc w:val="both"/>
        <w:rPr>
          <w:rFonts w:asciiTheme="minorHAnsi" w:hAnsiTheme="minorHAnsi" w:cstheme="minorHAnsi"/>
        </w:rPr>
      </w:pPr>
      <w:r w:rsidRPr="00B75426">
        <w:rPr>
          <w:rFonts w:asciiTheme="minorHAnsi" w:hAnsiTheme="minorHAnsi" w:cstheme="minorHAnsi"/>
        </w:rPr>
        <w:t>Roboty uznaje się za wykonane zgodnie z dokumentacją projektową, ST i wymaganiami Inżyniera, jeżeli wszystkie pomiary i badania z zachowaniem tolerancji wg pkt 6, dały wyniki pozytywne.</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8.2. Odbiór ostateczny</w:t>
      </w:r>
    </w:p>
    <w:p w:rsidR="00CD170A" w:rsidRPr="00B75426" w:rsidRDefault="00CD170A">
      <w:pPr>
        <w:jc w:val="both"/>
        <w:rPr>
          <w:rFonts w:asciiTheme="minorHAnsi" w:hAnsiTheme="minorHAnsi" w:cstheme="minorHAnsi"/>
        </w:rPr>
      </w:pPr>
      <w:r w:rsidRPr="00B75426">
        <w:rPr>
          <w:rFonts w:asciiTheme="minorHAnsi" w:hAnsiTheme="minorHAnsi" w:cstheme="minorHAnsi"/>
        </w:rPr>
        <w:t>Odbiór robót oznakowania pionowego dokonywany jest na zasadzie odbioru ostatecznego.</w:t>
      </w:r>
    </w:p>
    <w:p w:rsidR="00CD170A" w:rsidRPr="00B75426" w:rsidRDefault="00CD170A">
      <w:pPr>
        <w:jc w:val="both"/>
        <w:rPr>
          <w:rFonts w:asciiTheme="minorHAnsi" w:hAnsiTheme="minorHAnsi" w:cstheme="minorHAnsi"/>
        </w:rPr>
      </w:pPr>
      <w:r w:rsidRPr="00B75426">
        <w:rPr>
          <w:rFonts w:asciiTheme="minorHAnsi" w:hAnsiTheme="minorHAnsi" w:cstheme="minorHAnsi"/>
        </w:rPr>
        <w:t>Odbiór ostateczny powinien być dokonany po całkowitym zakończeniu robót, na podstawie wyników pomiarów i badań jakościowych określonych w punktach 2 i 5.</w:t>
      </w:r>
    </w:p>
    <w:p w:rsidR="00CD170A" w:rsidRPr="00B75426" w:rsidRDefault="00CD170A">
      <w:pPr>
        <w:pStyle w:val="H2"/>
        <w:jc w:val="both"/>
        <w:rPr>
          <w:rFonts w:asciiTheme="minorHAnsi" w:hAnsiTheme="minorHAnsi" w:cstheme="minorHAnsi"/>
          <w:b w:val="0"/>
          <w:sz w:val="24"/>
        </w:rPr>
      </w:pPr>
      <w:r w:rsidRPr="00B75426">
        <w:rPr>
          <w:rFonts w:asciiTheme="minorHAnsi" w:hAnsiTheme="minorHAnsi" w:cstheme="minorHAnsi"/>
          <w:b w:val="0"/>
          <w:sz w:val="24"/>
        </w:rPr>
        <w:t>8.3. Odbiór pogwarancyjny</w:t>
      </w:r>
    </w:p>
    <w:p w:rsidR="00CD170A" w:rsidRPr="00B75426" w:rsidRDefault="00CD170A">
      <w:pPr>
        <w:jc w:val="both"/>
        <w:rPr>
          <w:rFonts w:asciiTheme="minorHAnsi" w:hAnsiTheme="minorHAnsi" w:cstheme="minorHAnsi"/>
        </w:rPr>
      </w:pPr>
      <w:r w:rsidRPr="00B75426">
        <w:rPr>
          <w:rFonts w:asciiTheme="minorHAnsi" w:hAnsiTheme="minorHAnsi" w:cstheme="minorHAnsi"/>
        </w:rPr>
        <w:t>Przed upływem okresu gwarancyjnego należy wykonać przegląd znaków i wybraną grupę poddać badaniom fotometrycznym lica. Pozytywne wyniki przeglądu i badań mogą być podstawą odbioru pogwarancyjnego.</w:t>
      </w:r>
    </w:p>
    <w:p w:rsidR="00CD170A" w:rsidRPr="00B75426" w:rsidRDefault="00CD170A">
      <w:pPr>
        <w:jc w:val="both"/>
        <w:rPr>
          <w:rFonts w:asciiTheme="minorHAnsi" w:hAnsiTheme="minorHAnsi" w:cstheme="minorHAnsi"/>
        </w:rPr>
      </w:pPr>
      <w:r w:rsidRPr="00B75426">
        <w:rPr>
          <w:rFonts w:asciiTheme="minorHAnsi" w:hAnsiTheme="minorHAnsi" w:cstheme="minorHAnsi"/>
        </w:rPr>
        <w:t>Odbiór pogwarancyjny należy przeprowadzić w ciągu 1 miesiąca po upływie okresu gwarancyjnego, ustalonego w ST.</w:t>
      </w: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t>9. Podstawa płatności</w:t>
      </w:r>
    </w:p>
    <w:p w:rsidR="007A5FA4" w:rsidRPr="00B75426" w:rsidRDefault="007A5FA4" w:rsidP="007A5FA4">
      <w:pPr>
        <w:tabs>
          <w:tab w:val="left" w:pos="0"/>
          <w:tab w:val="left" w:pos="732"/>
          <w:tab w:val="left" w:pos="1020"/>
          <w:tab w:val="left" w:pos="1356"/>
          <w:tab w:val="left" w:pos="1698"/>
          <w:tab w:val="left" w:pos="2040"/>
          <w:tab w:val="left" w:pos="2376"/>
          <w:tab w:val="left" w:pos="2718"/>
          <w:tab w:val="left" w:pos="3060"/>
          <w:tab w:val="left" w:pos="3402"/>
          <w:tab w:val="left" w:pos="5664"/>
        </w:tabs>
        <w:jc w:val="both"/>
        <w:rPr>
          <w:rFonts w:asciiTheme="minorHAnsi" w:hAnsiTheme="minorHAnsi" w:cstheme="minorHAnsi"/>
        </w:rPr>
      </w:pPr>
      <w:r w:rsidRPr="00B75426">
        <w:rPr>
          <w:rFonts w:asciiTheme="minorHAnsi" w:hAnsiTheme="minorHAnsi" w:cstheme="minorHAnsi"/>
        </w:rPr>
        <w:t>Ogólne ustalenia dotyczące podstawy płatności podano w ST D-M-00.00.00 „Wymagania ogólne”.</w:t>
      </w:r>
    </w:p>
    <w:p w:rsidR="007A5FA4" w:rsidRPr="00B75426" w:rsidRDefault="007A5FA4" w:rsidP="007A5FA4">
      <w:pPr>
        <w:jc w:val="both"/>
        <w:rPr>
          <w:rFonts w:asciiTheme="minorHAnsi" w:hAnsiTheme="minorHAnsi" w:cstheme="minorHAnsi"/>
          <w:szCs w:val="24"/>
        </w:rPr>
      </w:pPr>
      <w:r w:rsidRPr="00B75426">
        <w:rPr>
          <w:rFonts w:asciiTheme="minorHAnsi" w:hAnsiTheme="minorHAnsi" w:cstheme="minorHAnsi"/>
          <w:szCs w:val="24"/>
        </w:rPr>
        <w:t xml:space="preserve">Ogólne ustalenia dotyczące podstawy płatności i rozliczenia w/w robót podano w ST D-00.00.00 „Wymagania ogólne” </w:t>
      </w:r>
      <w:proofErr w:type="spellStart"/>
      <w:r w:rsidRPr="00B75426">
        <w:rPr>
          <w:rFonts w:asciiTheme="minorHAnsi" w:hAnsiTheme="minorHAnsi" w:cstheme="minorHAnsi"/>
          <w:szCs w:val="24"/>
        </w:rPr>
        <w:t>pkt</w:t>
      </w:r>
      <w:proofErr w:type="spellEnd"/>
      <w:r w:rsidRPr="00B75426">
        <w:rPr>
          <w:rFonts w:asciiTheme="minorHAnsi" w:hAnsiTheme="minorHAnsi" w:cstheme="minorHAnsi"/>
          <w:szCs w:val="24"/>
        </w:rPr>
        <w:t xml:space="preserve"> 9. Cena obejmuje wykonanie wszelkich prac związanych w wykonaniem zadania określonego w przedmiotowej specyfikacji w tym czynności ujęte w ST i Dokumentacji.</w:t>
      </w:r>
    </w:p>
    <w:p w:rsidR="00CD170A" w:rsidRPr="00B75426" w:rsidRDefault="00CD170A">
      <w:pPr>
        <w:pStyle w:val="H1"/>
        <w:jc w:val="both"/>
        <w:rPr>
          <w:rFonts w:asciiTheme="minorHAnsi" w:hAnsiTheme="minorHAnsi" w:cstheme="minorHAnsi"/>
          <w:sz w:val="28"/>
        </w:rPr>
      </w:pPr>
      <w:r w:rsidRPr="00B75426">
        <w:rPr>
          <w:rFonts w:asciiTheme="minorHAnsi" w:hAnsiTheme="minorHAnsi" w:cstheme="minorHAnsi"/>
          <w:sz w:val="28"/>
        </w:rPr>
        <w:t>10. Przepisy związane</w:t>
      </w:r>
    </w:p>
    <w:p w:rsidR="00CD170A" w:rsidRPr="00B75426" w:rsidRDefault="00CD170A">
      <w:pPr>
        <w:rPr>
          <w:rFonts w:asciiTheme="minorHAnsi" w:hAnsiTheme="minorHAnsi" w:cstheme="minorHAnsi"/>
          <w:sz w:val="16"/>
        </w:rPr>
      </w:pPr>
    </w:p>
    <w:tbl>
      <w:tblPr>
        <w:tblW w:w="0" w:type="auto"/>
        <w:tblInd w:w="8" w:type="dxa"/>
        <w:tblLayout w:type="fixed"/>
        <w:tblCellMar>
          <w:left w:w="0" w:type="dxa"/>
          <w:right w:w="0" w:type="dxa"/>
        </w:tblCellMar>
        <w:tblLook w:val="0000"/>
      </w:tblPr>
      <w:tblGrid>
        <w:gridCol w:w="495"/>
        <w:gridCol w:w="2265"/>
        <w:gridCol w:w="6171"/>
      </w:tblGrid>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PN-76/C-81521</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Wyroby lakierowane - badanie odporności powłoki lakierowanej na działanie wody oraz oznaczanie nasiąkliwości </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2.</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PN-83/B-03010</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Ściany oporowe - Obliczenia statyczne i projektowanie</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3.</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PN-84/H-74220</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Rury stalowe bez szwu ciągnione i walcowane na zimno ogólnego zastosowania</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4.</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PN-88/C-81523</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Wyroby lakierowane - Oznaczanie odporności powłoki na działanie mgły solnej</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5.</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PN-89/H-84023.07</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Stal określonego zastosowania. Stal na rury. Gatunki</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6.</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PN-B-03215:1998</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Konstrukcje stalowe - Połączenia z fundamentami – Projektowanie i wykonanie</w:t>
            </w: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7.</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PN-B-03264:2002</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Konstrukcje betonowe, żelbetowe i sprężone - Obliczenia statyczne i projektowanie</w:t>
            </w:r>
          </w:p>
          <w:p w:rsidR="005E3747" w:rsidRPr="00B75426" w:rsidRDefault="005E3747">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8.</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40-5:2004</w:t>
            </w:r>
          </w:p>
        </w:tc>
        <w:tc>
          <w:tcPr>
            <w:tcW w:w="6171" w:type="dxa"/>
          </w:tcPr>
          <w:p w:rsidR="00CD170A" w:rsidRPr="00B75426" w:rsidRDefault="00CD170A">
            <w:pPr>
              <w:pStyle w:val="Tekstpodstawowy"/>
              <w:widowControl w:val="0"/>
              <w:tabs>
                <w:tab w:val="clear" w:pos="-1440"/>
                <w:tab w:val="clear" w:pos="-720"/>
                <w:tab w:val="clear" w:pos="1"/>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rPr>
                <w:rFonts w:asciiTheme="minorHAnsi" w:hAnsiTheme="minorHAnsi" w:cstheme="minorHAnsi"/>
                <w:snapToGrid w:val="0"/>
              </w:rPr>
            </w:pPr>
            <w:r w:rsidRPr="00B75426">
              <w:rPr>
                <w:rFonts w:asciiTheme="minorHAnsi" w:hAnsiTheme="minorHAnsi" w:cstheme="minorHAnsi"/>
                <w:snapToGrid w:val="0"/>
              </w:rPr>
              <w:t>Słupy oświetleniowe. Część 5. Słupy oświetleniowe stalowe. Wymagania</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9. </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206-1:2003</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Beton Część 1: Wymagania, właściwości, produkcja i zgodność</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10.</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485-4:1997</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Aluminium i stopy aluminium - Blachy, taśmy i płyty - Tolerancje kształtu i wymiarów wyrobów walcowanych na zimno</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lang w:val="de-DE"/>
              </w:rPr>
            </w:pPr>
            <w:r w:rsidRPr="00B75426">
              <w:rPr>
                <w:rFonts w:asciiTheme="minorHAnsi" w:hAnsiTheme="minorHAnsi" w:cstheme="minorHAnsi"/>
                <w:lang w:val="de-DE"/>
              </w:rPr>
              <w:t>11.</w:t>
            </w:r>
          </w:p>
        </w:tc>
        <w:tc>
          <w:tcPr>
            <w:tcW w:w="2265" w:type="dxa"/>
          </w:tcPr>
          <w:p w:rsidR="00CD170A" w:rsidRPr="00B75426" w:rsidRDefault="00CD170A">
            <w:pPr>
              <w:jc w:val="both"/>
              <w:rPr>
                <w:rFonts w:asciiTheme="minorHAnsi" w:hAnsiTheme="minorHAnsi" w:cstheme="minorHAnsi"/>
                <w:lang w:val="de-DE"/>
              </w:rPr>
            </w:pPr>
            <w:r w:rsidRPr="00B75426">
              <w:rPr>
                <w:rFonts w:asciiTheme="minorHAnsi" w:hAnsiTheme="minorHAnsi" w:cstheme="minorHAnsi"/>
                <w:lang w:val="de-DE"/>
              </w:rPr>
              <w:t>PN-EN ISO 1461:2000</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Powłoki cynkowe nanoszone na stal metodą zanurzeniową (cynkowanie jednostkowe) – Wymaganie i badanie </w:t>
            </w:r>
          </w:p>
          <w:p w:rsidR="00CD170A" w:rsidRPr="00B75426" w:rsidRDefault="00CD170A">
            <w:pPr>
              <w:jc w:val="both"/>
              <w:rPr>
                <w:rFonts w:asciiTheme="minorHAnsi" w:hAnsiTheme="minorHAnsi" w:cstheme="minorHAnsi"/>
              </w:rPr>
            </w:pPr>
          </w:p>
        </w:tc>
      </w:tr>
      <w:tr w:rsidR="00CD170A" w:rsidRPr="00B75426">
        <w:trPr>
          <w:trHeight w:val="920"/>
        </w:trPr>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12.</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10240:2001</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Wewnętrzne i/lub zewnętrzne powłoki ochronne rur stalowych. Wymagania dotyczące powłok wykonanych przez cynkowanie ogniowe w ocynkowniach zautomatyzowanych</w:t>
            </w: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13.</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10292:2003/ A1:2004/A1:2005(U)</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Taśmy i blachy ze stali o podwyższonej granicy plastyczności powlekane ogniowo w sposób ciągły do obróbki plastycznej na zimno. Warunki techniczne dostawy</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14.</w:t>
            </w:r>
          </w:p>
        </w:tc>
        <w:tc>
          <w:tcPr>
            <w:tcW w:w="2265" w:type="dxa"/>
          </w:tcPr>
          <w:p w:rsidR="00CD170A" w:rsidRPr="00B75426" w:rsidRDefault="00CD170A">
            <w:pPr>
              <w:jc w:val="both"/>
              <w:rPr>
                <w:rFonts w:asciiTheme="minorHAnsi" w:hAnsiTheme="minorHAnsi" w:cstheme="minorHAnsi"/>
                <w:lang w:val="de-DE"/>
              </w:rPr>
            </w:pPr>
            <w:r w:rsidRPr="00B75426">
              <w:rPr>
                <w:rFonts w:asciiTheme="minorHAnsi" w:hAnsiTheme="minorHAnsi" w:cstheme="minorHAnsi"/>
                <w:lang w:val="de-DE"/>
              </w:rPr>
              <w:t>PN-EN 10327:2005(U)</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Taśmy i blachy ze stali niskowęglowych powlekane ogniowo w sposób ciągły do obróbki plastycznej na zimno. Warunki techniczne dostawy</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15.</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12767:2003</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Bierne bezpieczeństwo konstrukcji wsporczych dla urządzeń drogowych. Wymagania i metody badań</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16.</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12899-1:2005</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Stałe, pionowe znaki drogowe - Część 1: Znaki stałe </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17.</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prEN 12899-5</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Stałe, pionowe znaki drogowe - Część 5 Badanie wstępne typu</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18.</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60529:2003</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Stopnie ochrony zapewnianej przez obudowy (Kod IP)</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19.</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PN-EN 60598-1: 1990</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Oprawy oświetleniowe. Wymagania ogólne i badania</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lang w:val="de-DE"/>
              </w:rPr>
            </w:pPr>
            <w:r w:rsidRPr="00B75426">
              <w:rPr>
                <w:rFonts w:asciiTheme="minorHAnsi" w:hAnsiTheme="minorHAnsi" w:cstheme="minorHAnsi"/>
                <w:lang w:val="de-DE"/>
              </w:rPr>
              <w:t>20.</w:t>
            </w:r>
          </w:p>
        </w:tc>
        <w:tc>
          <w:tcPr>
            <w:tcW w:w="2265" w:type="dxa"/>
          </w:tcPr>
          <w:p w:rsidR="00CD170A" w:rsidRPr="00B75426" w:rsidRDefault="00CD170A">
            <w:pPr>
              <w:jc w:val="both"/>
              <w:rPr>
                <w:rFonts w:asciiTheme="minorHAnsi" w:hAnsiTheme="minorHAnsi" w:cstheme="minorHAnsi"/>
                <w:lang w:val="de-DE"/>
              </w:rPr>
            </w:pPr>
            <w:r w:rsidRPr="00B75426">
              <w:rPr>
                <w:rFonts w:asciiTheme="minorHAnsi" w:hAnsiTheme="minorHAnsi" w:cstheme="minorHAnsi"/>
                <w:lang w:val="de-DE"/>
              </w:rPr>
              <w:t>PN-EN 60598-2:2003(U)</w:t>
            </w:r>
          </w:p>
        </w:tc>
        <w:tc>
          <w:tcPr>
            <w:tcW w:w="6171" w:type="dxa"/>
          </w:tcPr>
          <w:p w:rsidR="00CD170A" w:rsidRPr="00B75426" w:rsidRDefault="00CD170A">
            <w:pPr>
              <w:pStyle w:val="Tekstpodstawowy"/>
              <w:widowControl w:val="0"/>
              <w:tabs>
                <w:tab w:val="clear" w:pos="-1440"/>
                <w:tab w:val="clear" w:pos="-720"/>
                <w:tab w:val="clear" w:pos="1"/>
                <w:tab w:val="clear" w:pos="258"/>
                <w:tab w:val="clear" w:pos="426"/>
                <w:tab w:val="clear" w:pos="7914"/>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rPr>
                <w:rFonts w:asciiTheme="minorHAnsi" w:hAnsiTheme="minorHAnsi" w:cstheme="minorHAnsi"/>
                <w:snapToGrid w:val="0"/>
              </w:rPr>
            </w:pPr>
            <w:r w:rsidRPr="00B75426">
              <w:rPr>
                <w:rFonts w:asciiTheme="minorHAnsi" w:hAnsiTheme="minorHAnsi" w:cstheme="minorHAnsi"/>
                <w:snapToGrid w:val="0"/>
              </w:rPr>
              <w:t>Oprawy oświetleniowe - Wymagania szczegółowe - Oprawy oświetleniowe drogowe</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21.</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PN-H-74200:1998</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 xml:space="preserve">Rury stalowe ze szwem, gwintowane </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lang w:val="de-DE"/>
              </w:rPr>
            </w:pPr>
            <w:r w:rsidRPr="00B75426">
              <w:rPr>
                <w:rFonts w:asciiTheme="minorHAnsi" w:hAnsiTheme="minorHAnsi" w:cstheme="minorHAnsi"/>
                <w:lang w:val="de-DE"/>
              </w:rPr>
              <w:t>22.</w:t>
            </w:r>
          </w:p>
        </w:tc>
        <w:tc>
          <w:tcPr>
            <w:tcW w:w="2265" w:type="dxa"/>
          </w:tcPr>
          <w:p w:rsidR="00CD170A" w:rsidRPr="00B75426" w:rsidRDefault="00CD170A">
            <w:pPr>
              <w:jc w:val="both"/>
              <w:rPr>
                <w:rFonts w:asciiTheme="minorHAnsi" w:hAnsiTheme="minorHAnsi" w:cstheme="minorHAnsi"/>
                <w:lang w:val="de-DE"/>
              </w:rPr>
            </w:pPr>
            <w:r w:rsidRPr="00B75426">
              <w:rPr>
                <w:rFonts w:asciiTheme="minorHAnsi" w:hAnsiTheme="minorHAnsi" w:cstheme="minorHAnsi"/>
                <w:lang w:val="de-DE"/>
              </w:rPr>
              <w:t>PN-EN ISO 2808:2000</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Farby i lakiery - oznaczanie grubości powłoki</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23.</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PN-91/H-93010</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Stal. Kształtowniki walcowane na gorąco</w:t>
            </w:r>
          </w:p>
          <w:p w:rsidR="00CD170A" w:rsidRPr="00B75426" w:rsidRDefault="00CD170A">
            <w:pPr>
              <w:jc w:val="both"/>
              <w:rPr>
                <w:rFonts w:asciiTheme="minorHAnsi" w:hAnsiTheme="minorHAnsi" w:cstheme="minorHAnsi"/>
              </w:rPr>
            </w:pPr>
          </w:p>
        </w:tc>
      </w:tr>
      <w:tr w:rsidR="00CD170A" w:rsidRPr="00B75426">
        <w:tc>
          <w:tcPr>
            <w:tcW w:w="49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24.</w:t>
            </w:r>
          </w:p>
        </w:tc>
        <w:tc>
          <w:tcPr>
            <w:tcW w:w="2265"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PN-S-02205:1998</w:t>
            </w:r>
          </w:p>
        </w:tc>
        <w:tc>
          <w:tcPr>
            <w:tcW w:w="6171" w:type="dxa"/>
          </w:tcPr>
          <w:p w:rsidR="00CD170A" w:rsidRPr="00B75426" w:rsidRDefault="00CD170A">
            <w:pPr>
              <w:jc w:val="both"/>
              <w:rPr>
                <w:rFonts w:asciiTheme="minorHAnsi" w:hAnsiTheme="minorHAnsi" w:cstheme="minorHAnsi"/>
              </w:rPr>
            </w:pPr>
            <w:r w:rsidRPr="00B75426">
              <w:rPr>
                <w:rFonts w:asciiTheme="minorHAnsi" w:hAnsiTheme="minorHAnsi" w:cstheme="minorHAnsi"/>
              </w:rPr>
              <w:t>Drogi samochodowe. Roboty ziemne. Wymagania i badania</w:t>
            </w:r>
          </w:p>
        </w:tc>
      </w:tr>
    </w:tbl>
    <w:p w:rsidR="00CD170A" w:rsidRPr="00B75426" w:rsidRDefault="00CD170A">
      <w:pPr>
        <w:jc w:val="both"/>
        <w:rPr>
          <w:rFonts w:asciiTheme="minorHAnsi" w:hAnsiTheme="minorHAnsi" w:cstheme="minorHAnsi"/>
        </w:rPr>
      </w:pPr>
      <w:r w:rsidRPr="00B75426">
        <w:rPr>
          <w:rFonts w:asciiTheme="minorHAnsi" w:hAnsiTheme="minorHAnsi" w:cstheme="minorHAnsi"/>
        </w:rPr>
        <w:t>25. 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lastRenderedPageBreak/>
        <w:t>26. Rozporządzenie Ministra Infrastruktury z dn. 11 sierpnia 2004 r. w sprawie sposobów deklarowania zgodności wyrobów budowlanych oraz sposobu znakowania ich znakiem budowlanym (Dz. U. nr 198, poz. 2041)</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27. Rozporządzenie Ministra Infrastruktury z dn. 08 listopada 2004 r. w sprawie aprobat technicznych oraz jednostek organizacyjnych upoważnionych do ich wydawania (Dz. U. nr 249, poz. 2497)</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28. CIE No. 39.2 1983 Recommendations for surface colours for visual signalling (Zalecenia dla barw powierzchniowych sygnalizacji wizualnej)</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29. CIE No. 54 Retroreflection definition and measurement (Powierzchniowy współczynnik odblasku definicja i pomiary)</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30. Ustawa z dnia 16 kwietnia 2004 r. o wyrobach budowlanych ( Dz. U. nr 92, poz. 881)</w:t>
      </w:r>
    </w:p>
    <w:p w:rsidR="00CD170A" w:rsidRPr="00B75426" w:rsidRDefault="00CD170A">
      <w:pPr>
        <w:jc w:val="both"/>
        <w:rPr>
          <w:rFonts w:asciiTheme="minorHAnsi" w:hAnsiTheme="minorHAnsi" w:cstheme="minorHAnsi"/>
        </w:rPr>
      </w:pPr>
    </w:p>
    <w:p w:rsidR="00CD170A" w:rsidRPr="00B75426" w:rsidRDefault="00CD170A">
      <w:pPr>
        <w:jc w:val="both"/>
        <w:rPr>
          <w:rFonts w:asciiTheme="minorHAnsi" w:hAnsiTheme="minorHAnsi" w:cstheme="minorHAnsi"/>
        </w:rPr>
      </w:pPr>
      <w:r w:rsidRPr="00B75426">
        <w:rPr>
          <w:rFonts w:asciiTheme="minorHAnsi" w:hAnsiTheme="minorHAnsi" w:cstheme="minorHAnsi"/>
        </w:rPr>
        <w:t>31. Stałe odblaskowe znaki drogowe i urządzenia bezpieczeństwa ruchu drogowego. Zalecenia IBDiM do udzielania aprobat technicznych nr Z/2005-03-009.</w:t>
      </w:r>
    </w:p>
    <w:sectPr w:rsidR="00CD170A" w:rsidRPr="00B75426" w:rsidSect="00A15153">
      <w:headerReference w:type="default" r:id="rId8"/>
      <w:footerReference w:type="even" r:id="rId9"/>
      <w:footerReference w:type="default" r:id="rId10"/>
      <w:footerReference w:type="first" r:id="rId11"/>
      <w:endnotePr>
        <w:numFmt w:val="decimal"/>
      </w:endnotePr>
      <w:type w:val="continuous"/>
      <w:pgSz w:w="11906" w:h="16838"/>
      <w:pgMar w:top="1418" w:right="1418" w:bottom="1418" w:left="1418" w:header="1418" w:footer="1134" w:gutter="0"/>
      <w:pgNumType w:start="22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4B6" w:rsidRDefault="003944B6">
      <w:r>
        <w:separator/>
      </w:r>
    </w:p>
  </w:endnote>
  <w:endnote w:type="continuationSeparator" w:id="0">
    <w:p w:rsidR="003944B6" w:rsidRDefault="00394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DF" w:rsidRDefault="00BE004E">
    <w:pPr>
      <w:pStyle w:val="Stopka"/>
      <w:framePr w:wrap="around" w:vAnchor="text" w:hAnchor="margin" w:xAlign="center" w:y="1"/>
      <w:rPr>
        <w:rStyle w:val="Numerstrony"/>
      </w:rPr>
    </w:pPr>
    <w:r>
      <w:rPr>
        <w:rStyle w:val="Numerstrony"/>
      </w:rPr>
      <w:fldChar w:fldCharType="begin"/>
    </w:r>
    <w:r w:rsidR="00684BDF">
      <w:rPr>
        <w:rStyle w:val="Numerstrony"/>
      </w:rPr>
      <w:instrText xml:space="preserve">PAGE  </w:instrText>
    </w:r>
    <w:r>
      <w:rPr>
        <w:rStyle w:val="Numerstrony"/>
      </w:rPr>
      <w:fldChar w:fldCharType="end"/>
    </w:r>
  </w:p>
  <w:p w:rsidR="00684BDF" w:rsidRDefault="00684BD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048002"/>
      <w:docPartObj>
        <w:docPartGallery w:val="Page Numbers (Bottom of Page)"/>
        <w:docPartUnique/>
      </w:docPartObj>
    </w:sdtPr>
    <w:sdtEndPr>
      <w:rPr>
        <w:rFonts w:ascii="Times New Roman" w:hAnsi="Times New Roman"/>
        <w:sz w:val="24"/>
        <w:szCs w:val="20"/>
      </w:rPr>
    </w:sdtEndPr>
    <w:sdtContent>
      <w:p w:rsidR="00967A18" w:rsidRDefault="00967A18">
        <w:pPr>
          <w:pStyle w:val="Stopka"/>
          <w:jc w:val="right"/>
          <w:rPr>
            <w:rFonts w:asciiTheme="majorHAnsi" w:hAnsiTheme="majorHAnsi"/>
            <w:sz w:val="28"/>
            <w:szCs w:val="28"/>
          </w:rPr>
        </w:pPr>
        <w:r w:rsidRPr="00967A18">
          <w:rPr>
            <w:rFonts w:asciiTheme="minorHAnsi" w:hAnsiTheme="minorHAnsi" w:cstheme="minorHAnsi"/>
            <w:szCs w:val="24"/>
          </w:rPr>
          <w:t xml:space="preserve">str. </w:t>
        </w:r>
        <w:r w:rsidR="00BE004E" w:rsidRPr="00967A18">
          <w:rPr>
            <w:rFonts w:asciiTheme="minorHAnsi" w:hAnsiTheme="minorHAnsi" w:cstheme="minorHAnsi"/>
            <w:szCs w:val="24"/>
          </w:rPr>
          <w:fldChar w:fldCharType="begin"/>
        </w:r>
        <w:r w:rsidRPr="00967A18">
          <w:rPr>
            <w:rFonts w:asciiTheme="minorHAnsi" w:hAnsiTheme="minorHAnsi" w:cstheme="minorHAnsi"/>
            <w:szCs w:val="24"/>
          </w:rPr>
          <w:instrText xml:space="preserve"> PAGE    \* MERGEFORMAT </w:instrText>
        </w:r>
        <w:r w:rsidR="00BE004E" w:rsidRPr="00967A18">
          <w:rPr>
            <w:rFonts w:asciiTheme="minorHAnsi" w:hAnsiTheme="minorHAnsi" w:cstheme="minorHAnsi"/>
            <w:szCs w:val="24"/>
          </w:rPr>
          <w:fldChar w:fldCharType="separate"/>
        </w:r>
        <w:r w:rsidR="00A15153">
          <w:rPr>
            <w:rFonts w:asciiTheme="minorHAnsi" w:hAnsiTheme="minorHAnsi" w:cstheme="minorHAnsi"/>
            <w:noProof/>
            <w:szCs w:val="24"/>
          </w:rPr>
          <w:t>244</w:t>
        </w:r>
        <w:r w:rsidR="00BE004E" w:rsidRPr="00967A18">
          <w:rPr>
            <w:rFonts w:asciiTheme="minorHAnsi" w:hAnsiTheme="minorHAnsi" w:cstheme="minorHAnsi"/>
            <w:szCs w:val="24"/>
          </w:rPr>
          <w:fldChar w:fldCharType="end"/>
        </w:r>
      </w:p>
    </w:sdtContent>
  </w:sdt>
  <w:p w:rsidR="00684BDF" w:rsidRDefault="00684BD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047999"/>
      <w:docPartObj>
        <w:docPartGallery w:val="Page Numbers (Bottom of Page)"/>
        <w:docPartUnique/>
      </w:docPartObj>
    </w:sdtPr>
    <w:sdtEndPr>
      <w:rPr>
        <w:rFonts w:ascii="Times New Roman" w:hAnsi="Times New Roman"/>
        <w:sz w:val="24"/>
        <w:szCs w:val="20"/>
      </w:rPr>
    </w:sdtEndPr>
    <w:sdtContent>
      <w:p w:rsidR="00967A18" w:rsidRDefault="00967A18">
        <w:pPr>
          <w:pStyle w:val="Stopka"/>
          <w:jc w:val="right"/>
          <w:rPr>
            <w:rFonts w:asciiTheme="majorHAnsi" w:hAnsiTheme="majorHAnsi"/>
            <w:sz w:val="28"/>
            <w:szCs w:val="28"/>
          </w:rPr>
        </w:pPr>
        <w:r w:rsidRPr="00967A18">
          <w:rPr>
            <w:rFonts w:asciiTheme="minorHAnsi" w:hAnsiTheme="minorHAnsi" w:cstheme="minorHAnsi"/>
            <w:szCs w:val="24"/>
          </w:rPr>
          <w:t xml:space="preserve">str. </w:t>
        </w:r>
        <w:r w:rsidR="00BE004E" w:rsidRPr="00967A18">
          <w:rPr>
            <w:rFonts w:asciiTheme="minorHAnsi" w:hAnsiTheme="minorHAnsi" w:cstheme="minorHAnsi"/>
            <w:szCs w:val="24"/>
          </w:rPr>
          <w:fldChar w:fldCharType="begin"/>
        </w:r>
        <w:r w:rsidRPr="00967A18">
          <w:rPr>
            <w:rFonts w:asciiTheme="minorHAnsi" w:hAnsiTheme="minorHAnsi" w:cstheme="minorHAnsi"/>
            <w:szCs w:val="24"/>
          </w:rPr>
          <w:instrText xml:space="preserve"> PAGE    \* MERGEFORMAT </w:instrText>
        </w:r>
        <w:r w:rsidR="00BE004E" w:rsidRPr="00967A18">
          <w:rPr>
            <w:rFonts w:asciiTheme="minorHAnsi" w:hAnsiTheme="minorHAnsi" w:cstheme="minorHAnsi"/>
            <w:szCs w:val="24"/>
          </w:rPr>
          <w:fldChar w:fldCharType="separate"/>
        </w:r>
        <w:r w:rsidR="00A15153">
          <w:rPr>
            <w:rFonts w:asciiTheme="minorHAnsi" w:hAnsiTheme="minorHAnsi" w:cstheme="minorHAnsi"/>
            <w:noProof/>
            <w:szCs w:val="24"/>
          </w:rPr>
          <w:t>221</w:t>
        </w:r>
        <w:r w:rsidR="00BE004E" w:rsidRPr="00967A18">
          <w:rPr>
            <w:rFonts w:asciiTheme="minorHAnsi" w:hAnsiTheme="minorHAnsi" w:cstheme="minorHAnsi"/>
            <w:szCs w:val="24"/>
          </w:rPr>
          <w:fldChar w:fldCharType="end"/>
        </w:r>
      </w:p>
    </w:sdtContent>
  </w:sdt>
  <w:p w:rsidR="00967A18" w:rsidRDefault="00967A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4B6" w:rsidRDefault="003944B6">
      <w:r>
        <w:separator/>
      </w:r>
    </w:p>
  </w:footnote>
  <w:footnote w:type="continuationSeparator" w:id="0">
    <w:p w:rsidR="003944B6" w:rsidRDefault="0039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DF" w:rsidRDefault="00684BDF">
    <w:pPr>
      <w:spacing w:line="19" w:lineRule="exact"/>
      <w:rPr>
        <w:b/>
        <w:sz w:val="20"/>
      </w:rPr>
    </w:pPr>
  </w:p>
  <w:p w:rsidR="00684BDF" w:rsidRDefault="00684BDF">
    <w:pPr>
      <w:spacing w:line="240" w:lineRule="exact"/>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76B"/>
    <w:multiLevelType w:val="singleLevel"/>
    <w:tmpl w:val="29AE65E4"/>
    <w:lvl w:ilvl="0">
      <w:start w:val="2"/>
      <w:numFmt w:val="bullet"/>
      <w:lvlText w:val="-"/>
      <w:lvlJc w:val="left"/>
      <w:pPr>
        <w:tabs>
          <w:tab w:val="num" w:pos="360"/>
        </w:tabs>
        <w:ind w:left="360" w:hanging="360"/>
      </w:pPr>
      <w:rPr>
        <w:rFonts w:hint="default"/>
      </w:rPr>
    </w:lvl>
  </w:abstractNum>
  <w:abstractNum w:abstractNumId="1">
    <w:nsid w:val="2B812049"/>
    <w:multiLevelType w:val="singleLevel"/>
    <w:tmpl w:val="8C2630C8"/>
    <w:lvl w:ilvl="0">
      <w:start w:val="2"/>
      <w:numFmt w:val="bullet"/>
      <w:lvlText w:val="-"/>
      <w:lvlJc w:val="left"/>
      <w:pPr>
        <w:tabs>
          <w:tab w:val="num" w:pos="360"/>
        </w:tabs>
        <w:ind w:left="360" w:hanging="360"/>
      </w:pPr>
      <w:rPr>
        <w:rFonts w:hint="default"/>
      </w:rPr>
    </w:lvl>
  </w:abstractNum>
  <w:abstractNum w:abstractNumId="2">
    <w:nsid w:val="4232342E"/>
    <w:multiLevelType w:val="hybridMultilevel"/>
    <w:tmpl w:val="026EA4B0"/>
    <w:lvl w:ilvl="0" w:tplc="E1063CFC">
      <w:numFmt w:val="bullet"/>
      <w:lvlText w:val="-"/>
      <w:lvlJc w:val="left"/>
      <w:pPr>
        <w:tabs>
          <w:tab w:val="num" w:pos="2010"/>
        </w:tabs>
        <w:ind w:left="2010" w:hanging="570"/>
      </w:pPr>
      <w:rPr>
        <w:rFonts w:ascii="Times New Roman" w:eastAsia="Times New Roman" w:hAnsi="Times New Roman" w:cs="Times New Roman"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5C920F53"/>
    <w:multiLevelType w:val="singleLevel"/>
    <w:tmpl w:val="B7EEC02E"/>
    <w:lvl w:ilvl="0">
      <w:start w:val="1"/>
      <w:numFmt w:val="bullet"/>
      <w:lvlText w:val=""/>
      <w:lvlJc w:val="left"/>
      <w:pPr>
        <w:tabs>
          <w:tab w:val="num" w:pos="360"/>
        </w:tabs>
        <w:ind w:left="360" w:hanging="360"/>
      </w:pPr>
      <w:rPr>
        <w:rFonts w:ascii="Symbol" w:hAnsi="Symbol" w:hint="default"/>
      </w:rPr>
    </w:lvl>
  </w:abstractNum>
  <w:abstractNum w:abstractNumId="4">
    <w:nsid w:val="7CB21EDA"/>
    <w:multiLevelType w:val="singleLevel"/>
    <w:tmpl w:val="B7EEC02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4"/>
  </w:hdrShapeDefaults>
  <w:footnotePr>
    <w:footnote w:id="-1"/>
    <w:footnote w:id="0"/>
  </w:footnotePr>
  <w:endnotePr>
    <w:numFmt w:val="decimal"/>
    <w:endnote w:id="-1"/>
    <w:endnote w:id="0"/>
  </w:endnotePr>
  <w:compat/>
  <w:rsids>
    <w:rsidRoot w:val="00B534A4"/>
    <w:rsid w:val="000B035F"/>
    <w:rsid w:val="00112393"/>
    <w:rsid w:val="001F0AA6"/>
    <w:rsid w:val="002779AC"/>
    <w:rsid w:val="002977FF"/>
    <w:rsid w:val="00356FDC"/>
    <w:rsid w:val="003944B6"/>
    <w:rsid w:val="004536A8"/>
    <w:rsid w:val="004617B3"/>
    <w:rsid w:val="00531566"/>
    <w:rsid w:val="005C030F"/>
    <w:rsid w:val="005E3747"/>
    <w:rsid w:val="00610297"/>
    <w:rsid w:val="00684BDF"/>
    <w:rsid w:val="00691FD9"/>
    <w:rsid w:val="006B45E9"/>
    <w:rsid w:val="00761DB6"/>
    <w:rsid w:val="007A5FA4"/>
    <w:rsid w:val="00855F4D"/>
    <w:rsid w:val="00887494"/>
    <w:rsid w:val="009628B4"/>
    <w:rsid w:val="00967A18"/>
    <w:rsid w:val="00A15153"/>
    <w:rsid w:val="00A40A23"/>
    <w:rsid w:val="00A73110"/>
    <w:rsid w:val="00B534A4"/>
    <w:rsid w:val="00B75426"/>
    <w:rsid w:val="00BE004E"/>
    <w:rsid w:val="00C36478"/>
    <w:rsid w:val="00C90EAB"/>
    <w:rsid w:val="00C9767C"/>
    <w:rsid w:val="00CC60AB"/>
    <w:rsid w:val="00CD170A"/>
    <w:rsid w:val="00D46E75"/>
    <w:rsid w:val="00DC005E"/>
    <w:rsid w:val="00EB7213"/>
    <w:rsid w:val="00ED7059"/>
    <w:rsid w:val="00F558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rsid w:val="002977FF"/>
    <w:pPr>
      <w:spacing w:before="100" w:after="100"/>
    </w:pPr>
    <w:rPr>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2977FF"/>
  </w:style>
  <w:style w:type="character" w:customStyle="1" w:styleId="header1">
    <w:name w:val="header1"/>
    <w:rsid w:val="002977FF"/>
    <w:rPr>
      <w:rFonts w:ascii="Times New Roman" w:hAnsi="Times New Roman"/>
      <w:b/>
      <w:sz w:val="36"/>
    </w:rPr>
  </w:style>
  <w:style w:type="character" w:customStyle="1" w:styleId="header2">
    <w:name w:val="header2"/>
    <w:rsid w:val="002977FF"/>
    <w:rPr>
      <w:rFonts w:ascii="Times New Roman" w:hAnsi="Times New Roman"/>
      <w:b/>
      <w:sz w:val="36"/>
    </w:rPr>
  </w:style>
  <w:style w:type="character" w:customStyle="1" w:styleId="header3">
    <w:name w:val="header3"/>
    <w:rsid w:val="002977FF"/>
    <w:rPr>
      <w:rFonts w:ascii="Times New Roman" w:hAnsi="Times New Roman"/>
      <w:b/>
      <w:sz w:val="36"/>
    </w:rPr>
  </w:style>
  <w:style w:type="character" w:customStyle="1" w:styleId="podpunkt">
    <w:name w:val="podpunkt"/>
    <w:rsid w:val="002977FF"/>
    <w:rPr>
      <w:rFonts w:ascii="Times New Roman" w:hAnsi="Times New Roman"/>
      <w:b/>
    </w:rPr>
  </w:style>
  <w:style w:type="paragraph" w:customStyle="1" w:styleId="paragraf">
    <w:name w:val="paragraf"/>
    <w:basedOn w:val="Normalny"/>
    <w:rsid w:val="002977FF"/>
    <w:pPr>
      <w:ind w:firstLine="339"/>
      <w:jc w:val="both"/>
    </w:pPr>
    <w:rPr>
      <w:b/>
    </w:rPr>
  </w:style>
  <w:style w:type="character" w:customStyle="1" w:styleId="podpodpunkt">
    <w:name w:val="podpodpunkt"/>
    <w:rsid w:val="002977FF"/>
  </w:style>
  <w:style w:type="character" w:customStyle="1" w:styleId="punkt">
    <w:name w:val="punkt"/>
    <w:rsid w:val="002977FF"/>
    <w:rPr>
      <w:rFonts w:ascii="Times New Roman" w:hAnsi="Times New Roman"/>
      <w:b/>
      <w:sz w:val="28"/>
    </w:rPr>
  </w:style>
  <w:style w:type="paragraph" w:customStyle="1" w:styleId="minus">
    <w:name w:val="minus"/>
    <w:basedOn w:val="Normalny"/>
    <w:rsid w:val="002977FF"/>
    <w:pPr>
      <w:ind w:left="736" w:hanging="397"/>
      <w:jc w:val="both"/>
    </w:pPr>
    <w:rPr>
      <w:b/>
    </w:rPr>
  </w:style>
  <w:style w:type="character" w:customStyle="1" w:styleId="kontynuacja">
    <w:name w:val="kontynuacja"/>
    <w:rsid w:val="002977FF"/>
    <w:rPr>
      <w:rFonts w:ascii="Times New Roman" w:hAnsi="Times New Roman"/>
      <w:b/>
    </w:rPr>
  </w:style>
  <w:style w:type="paragraph" w:styleId="Nagwek">
    <w:name w:val="header"/>
    <w:basedOn w:val="Normalny"/>
    <w:rsid w:val="002977FF"/>
    <w:pPr>
      <w:tabs>
        <w:tab w:val="center" w:pos="4536"/>
        <w:tab w:val="right" w:pos="9072"/>
      </w:tabs>
    </w:pPr>
  </w:style>
  <w:style w:type="paragraph" w:styleId="Stopka">
    <w:name w:val="footer"/>
    <w:basedOn w:val="Normalny"/>
    <w:link w:val="StopkaZnak"/>
    <w:uiPriority w:val="99"/>
    <w:rsid w:val="002977FF"/>
    <w:pPr>
      <w:tabs>
        <w:tab w:val="center" w:pos="4536"/>
        <w:tab w:val="right" w:pos="9072"/>
      </w:tabs>
    </w:pPr>
  </w:style>
  <w:style w:type="character" w:styleId="Numerstrony">
    <w:name w:val="page number"/>
    <w:basedOn w:val="Domylnaczcionkaakapitu"/>
    <w:rsid w:val="002977FF"/>
  </w:style>
  <w:style w:type="paragraph" w:styleId="Tekstpodstawowy">
    <w:name w:val="Body Text"/>
    <w:basedOn w:val="Normalny"/>
    <w:rsid w:val="002977FF"/>
    <w:pPr>
      <w:tabs>
        <w:tab w:val="left" w:pos="-1440"/>
        <w:tab w:val="left" w:pos="-720"/>
        <w:tab w:val="left" w:pos="1"/>
        <w:tab w:val="left" w:pos="258"/>
        <w:tab w:val="left" w:pos="426"/>
        <w:tab w:val="left" w:pos="791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jc w:val="both"/>
    </w:pPr>
    <w:rPr>
      <w:snapToGrid/>
    </w:rPr>
  </w:style>
  <w:style w:type="paragraph" w:styleId="Tekstpodstawowywcity">
    <w:name w:val="Body Text Indent"/>
    <w:basedOn w:val="Normalny"/>
    <w:rsid w:val="002977FF"/>
    <w:pPr>
      <w:tabs>
        <w:tab w:val="left" w:pos="0"/>
        <w:tab w:val="left" w:pos="425"/>
        <w:tab w:val="left" w:pos="736"/>
        <w:tab w:val="left" w:pos="1020"/>
        <w:tab w:val="left" w:pos="1360"/>
        <w:tab w:val="left" w:pos="1700"/>
        <w:tab w:val="left" w:pos="2410"/>
        <w:tab w:val="left" w:pos="2721"/>
        <w:tab w:val="left" w:pos="3061"/>
        <w:tab w:val="left" w:pos="3119"/>
        <w:tab w:val="left" w:pos="5668"/>
      </w:tabs>
      <w:ind w:left="3119" w:hanging="2693"/>
      <w:jc w:val="both"/>
    </w:pPr>
  </w:style>
  <w:style w:type="paragraph" w:styleId="Tekstpodstawowy2">
    <w:name w:val="Body Text 2"/>
    <w:basedOn w:val="Normalny"/>
    <w:rsid w:val="002977FF"/>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jc w:val="both"/>
    </w:pPr>
    <w:rPr>
      <w:sz w:val="20"/>
    </w:rPr>
  </w:style>
  <w:style w:type="paragraph" w:styleId="Tekstpodstawowywcity2">
    <w:name w:val="Body Text Indent 2"/>
    <w:basedOn w:val="Normalny"/>
    <w:rsid w:val="002977FF"/>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ind w:left="426"/>
      <w:jc w:val="both"/>
    </w:pPr>
  </w:style>
  <w:style w:type="paragraph" w:styleId="Tekstpodstawowywcity3">
    <w:name w:val="Body Text Indent 3"/>
    <w:basedOn w:val="Normalny"/>
    <w:rsid w:val="002977FF"/>
    <w:pPr>
      <w:tabs>
        <w:tab w:val="left" w:pos="0"/>
        <w:tab w:val="left" w:pos="425"/>
        <w:tab w:val="left" w:pos="736"/>
        <w:tab w:val="left" w:pos="1020"/>
        <w:tab w:val="left" w:pos="1360"/>
        <w:tab w:val="left" w:pos="1700"/>
        <w:tab w:val="left" w:pos="2041"/>
        <w:tab w:val="left" w:pos="2380"/>
        <w:tab w:val="left" w:pos="2721"/>
        <w:tab w:val="left" w:pos="3061"/>
        <w:tab w:val="left" w:pos="3402"/>
        <w:tab w:val="left" w:pos="5668"/>
      </w:tabs>
      <w:ind w:left="425"/>
      <w:jc w:val="both"/>
    </w:pPr>
  </w:style>
  <w:style w:type="paragraph" w:customStyle="1" w:styleId="H2">
    <w:name w:val="H2"/>
    <w:basedOn w:val="Normalny"/>
    <w:next w:val="Normalny"/>
    <w:rsid w:val="002977FF"/>
    <w:pPr>
      <w:keepNext/>
      <w:outlineLvl w:val="2"/>
    </w:pPr>
    <w:rPr>
      <w:b/>
      <w:sz w:val="36"/>
    </w:rPr>
  </w:style>
  <w:style w:type="paragraph" w:customStyle="1" w:styleId="H1">
    <w:name w:val="H1"/>
    <w:basedOn w:val="Normalny"/>
    <w:next w:val="Normalny"/>
    <w:rsid w:val="002977FF"/>
    <w:pPr>
      <w:keepNext/>
      <w:outlineLvl w:val="1"/>
    </w:pPr>
    <w:rPr>
      <w:b/>
      <w:kern w:val="36"/>
      <w:sz w:val="48"/>
    </w:rPr>
  </w:style>
  <w:style w:type="character" w:customStyle="1" w:styleId="Document2">
    <w:name w:val="Document 2"/>
    <w:basedOn w:val="Domylnaczcionkaakapitu"/>
    <w:rsid w:val="007A5FA4"/>
    <w:rPr>
      <w:rFonts w:ascii="Courier" w:hAnsi="Courier" w:hint="default"/>
      <w:noProof w:val="0"/>
      <w:sz w:val="24"/>
      <w:lang w:val="en-US"/>
    </w:rPr>
  </w:style>
  <w:style w:type="paragraph" w:styleId="Legenda">
    <w:name w:val="caption"/>
    <w:basedOn w:val="Normalny"/>
    <w:next w:val="Normalny"/>
    <w:qFormat/>
    <w:rsid w:val="00B75426"/>
    <w:rPr>
      <w:rFonts w:ascii="Courier" w:hAnsi="Courier"/>
      <w:snapToGrid/>
    </w:rPr>
  </w:style>
  <w:style w:type="character" w:customStyle="1" w:styleId="StopkaZnak">
    <w:name w:val="Stopka Znak"/>
    <w:basedOn w:val="Domylnaczcionkaakapitu"/>
    <w:link w:val="Stopka"/>
    <w:uiPriority w:val="99"/>
    <w:rsid w:val="00967A18"/>
    <w:rPr>
      <w:snapToGrid w:val="0"/>
      <w:sz w:val="24"/>
    </w:rPr>
  </w:style>
  <w:style w:type="paragraph" w:styleId="Tekstdymka">
    <w:name w:val="Balloon Text"/>
    <w:basedOn w:val="Normalny"/>
    <w:link w:val="TekstdymkaZnak"/>
    <w:rsid w:val="00967A18"/>
    <w:pPr>
      <w:spacing w:before="0" w:after="0"/>
    </w:pPr>
    <w:rPr>
      <w:rFonts w:ascii="Tahoma" w:hAnsi="Tahoma" w:cs="Tahoma"/>
      <w:sz w:val="16"/>
      <w:szCs w:val="16"/>
    </w:rPr>
  </w:style>
  <w:style w:type="character" w:customStyle="1" w:styleId="TekstdymkaZnak">
    <w:name w:val="Tekst dymka Znak"/>
    <w:basedOn w:val="Domylnaczcionkaakapitu"/>
    <w:link w:val="Tekstdymka"/>
    <w:rsid w:val="00967A18"/>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440A-23EF-4DFB-B22F-8BA6A4D4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6232</Words>
  <Characters>37396</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SPECYFIKACJA</vt:lpstr>
    </vt:vector>
  </TitlesOfParts>
  <Company>Transprojekt Poznań</Company>
  <LinksUpToDate>false</LinksUpToDate>
  <CharactersWithSpaces>43541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KrzysztofN</dc:creator>
  <cp:lastModifiedBy>Scott Wilson Sp. z.o.o.</cp:lastModifiedBy>
  <cp:revision>12</cp:revision>
  <cp:lastPrinted>2006-11-17T06:42:00Z</cp:lastPrinted>
  <dcterms:created xsi:type="dcterms:W3CDTF">2012-05-16T13:37:00Z</dcterms:created>
  <dcterms:modified xsi:type="dcterms:W3CDTF">2012-08-27T10:02:00Z</dcterms:modified>
</cp:coreProperties>
</file>