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Default="00505EC3" w:rsidP="00505EC3">
      <w:pPr>
        <w:pStyle w:val="Legenda"/>
        <w:jc w:val="center"/>
        <w:rPr>
          <w:rFonts w:asciiTheme="minorHAnsi" w:hAnsiTheme="minorHAnsi" w:cstheme="minorHAnsi"/>
          <w:b/>
          <w:sz w:val="36"/>
          <w:szCs w:val="36"/>
        </w:rPr>
      </w:pPr>
    </w:p>
    <w:p w:rsidR="00505EC3" w:rsidRPr="002316AB" w:rsidRDefault="00505EC3" w:rsidP="00505EC3">
      <w:pPr>
        <w:pStyle w:val="Legenda"/>
        <w:jc w:val="center"/>
        <w:rPr>
          <w:rFonts w:asciiTheme="minorHAnsi" w:hAnsiTheme="minorHAnsi" w:cstheme="minorHAnsi"/>
          <w:b/>
          <w:sz w:val="36"/>
          <w:szCs w:val="36"/>
        </w:rPr>
      </w:pPr>
      <w:r w:rsidRPr="002316AB">
        <w:rPr>
          <w:rFonts w:asciiTheme="minorHAnsi" w:hAnsiTheme="minorHAnsi" w:cstheme="minorHAnsi"/>
          <w:b/>
          <w:sz w:val="36"/>
          <w:szCs w:val="36"/>
        </w:rPr>
        <w:t>SPECYFIKACJA TECHNICZNA WYKONANIA I ODBIORU ROBÓT</w:t>
      </w:r>
    </w:p>
    <w:p w:rsidR="00505EC3" w:rsidRDefault="00505EC3" w:rsidP="00505EC3">
      <w:pPr>
        <w:pStyle w:val="Legenda"/>
        <w:jc w:val="center"/>
        <w:rPr>
          <w:rFonts w:asciiTheme="minorHAnsi" w:hAnsiTheme="minorHAnsi" w:cstheme="minorHAnsi"/>
          <w:sz w:val="36"/>
          <w:szCs w:val="36"/>
        </w:rPr>
      </w:pPr>
      <w:r w:rsidRPr="002316AB">
        <w:rPr>
          <w:rFonts w:asciiTheme="minorHAnsi" w:hAnsiTheme="minorHAnsi" w:cstheme="minorHAnsi"/>
          <w:sz w:val="36"/>
          <w:szCs w:val="36"/>
        </w:rPr>
        <w:t>D-0</w:t>
      </w:r>
      <w:r>
        <w:rPr>
          <w:rFonts w:asciiTheme="minorHAnsi" w:hAnsiTheme="minorHAnsi" w:cstheme="minorHAnsi"/>
          <w:sz w:val="36"/>
          <w:szCs w:val="36"/>
        </w:rPr>
        <w:t>2</w:t>
      </w:r>
      <w:r w:rsidRPr="002316AB">
        <w:rPr>
          <w:rFonts w:asciiTheme="minorHAnsi" w:hAnsiTheme="minorHAnsi" w:cstheme="minorHAnsi"/>
          <w:sz w:val="36"/>
          <w:szCs w:val="36"/>
        </w:rPr>
        <w:t>.0</w:t>
      </w:r>
      <w:r>
        <w:rPr>
          <w:rFonts w:asciiTheme="minorHAnsi" w:hAnsiTheme="minorHAnsi" w:cstheme="minorHAnsi"/>
          <w:sz w:val="36"/>
          <w:szCs w:val="36"/>
        </w:rPr>
        <w:t>1</w:t>
      </w:r>
      <w:r w:rsidRPr="002316AB">
        <w:rPr>
          <w:rFonts w:asciiTheme="minorHAnsi" w:hAnsiTheme="minorHAnsi" w:cstheme="minorHAnsi"/>
          <w:sz w:val="36"/>
          <w:szCs w:val="36"/>
        </w:rPr>
        <w:t>.0</w:t>
      </w:r>
      <w:r>
        <w:rPr>
          <w:rFonts w:asciiTheme="minorHAnsi" w:hAnsiTheme="minorHAnsi" w:cstheme="minorHAnsi"/>
          <w:sz w:val="36"/>
          <w:szCs w:val="36"/>
        </w:rPr>
        <w:t>1</w:t>
      </w:r>
      <w:r w:rsidRPr="002316AB">
        <w:rPr>
          <w:rFonts w:asciiTheme="minorHAnsi" w:hAnsiTheme="minorHAnsi" w:cstheme="minorHAnsi"/>
          <w:sz w:val="36"/>
          <w:szCs w:val="36"/>
        </w:rPr>
        <w:t xml:space="preserve"> </w:t>
      </w:r>
      <w:r>
        <w:rPr>
          <w:rFonts w:asciiTheme="minorHAnsi" w:hAnsiTheme="minorHAnsi" w:cstheme="minorHAnsi"/>
          <w:sz w:val="36"/>
          <w:szCs w:val="36"/>
        </w:rPr>
        <w:t>Wykonanie wykopów w gruntach I-V kat.</w:t>
      </w:r>
    </w:p>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Default="00505EC3" w:rsidP="00505EC3"/>
    <w:p w:rsidR="00505EC3" w:rsidRPr="005859B0" w:rsidRDefault="00505EC3" w:rsidP="00505EC3">
      <w:pPr>
        <w:pStyle w:val="Nagwek1"/>
        <w:numPr>
          <w:ilvl w:val="0"/>
          <w:numId w:val="2"/>
        </w:numPr>
        <w:rPr>
          <w:rFonts w:asciiTheme="minorHAnsi" w:hAnsiTheme="minorHAnsi" w:cstheme="minorHAnsi"/>
        </w:rPr>
      </w:pPr>
      <w:r w:rsidRPr="005859B0">
        <w:rPr>
          <w:rFonts w:asciiTheme="minorHAnsi" w:hAnsiTheme="minorHAnsi" w:cstheme="minorHAnsi"/>
        </w:rPr>
        <w:lastRenderedPageBreak/>
        <w:t>Wstęp</w:t>
      </w:r>
    </w:p>
    <w:p w:rsidR="00505EC3" w:rsidRDefault="00505EC3" w:rsidP="00505EC3">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rPr>
          <w:rStyle w:val="podpunkt"/>
          <w:b w:val="0"/>
        </w:rPr>
      </w:pPr>
    </w:p>
    <w:p w:rsidR="00505EC3" w:rsidRPr="00236B6B" w:rsidRDefault="00505EC3" w:rsidP="00505EC3">
      <w:pPr>
        <w:pStyle w:val="Nagwek2"/>
        <w:rPr>
          <w:rFonts w:asciiTheme="minorHAnsi" w:hAnsiTheme="minorHAnsi" w:cstheme="minorHAnsi"/>
          <w:u w:val="single"/>
        </w:rPr>
      </w:pPr>
      <w:r w:rsidRPr="00236B6B">
        <w:rPr>
          <w:rFonts w:asciiTheme="minorHAnsi" w:hAnsiTheme="minorHAnsi" w:cstheme="minorHAnsi"/>
          <w:u w:val="single"/>
        </w:rPr>
        <w:t>Przedmiot ST</w:t>
      </w:r>
    </w:p>
    <w:p w:rsidR="00505EC3" w:rsidRDefault="00CD570D" w:rsidP="00DF47BE">
      <w:pPr>
        <w:pStyle w:val="Nagwek2"/>
        <w:numPr>
          <w:ilvl w:val="0"/>
          <w:numId w:val="0"/>
        </w:numPr>
        <w:tabs>
          <w:tab w:val="left" w:pos="-720"/>
        </w:tabs>
        <w:spacing w:line="240" w:lineRule="auto"/>
        <w:ind w:left="576"/>
        <w:rPr>
          <w:rFonts w:asciiTheme="minorHAnsi" w:hAnsiTheme="minorHAnsi" w:cstheme="minorHAnsi"/>
          <w:sz w:val="24"/>
          <w:szCs w:val="24"/>
        </w:rPr>
      </w:pPr>
      <w:r w:rsidRPr="00DF47BE">
        <w:rPr>
          <w:rFonts w:asciiTheme="minorHAnsi" w:hAnsiTheme="minorHAnsi" w:cstheme="minorHAnsi"/>
          <w:sz w:val="24"/>
          <w:szCs w:val="24"/>
        </w:rPr>
        <w:t xml:space="preserve">Przedmiotem niniejszej Specyfikacji Technicznej są wymagania dotyczące wykonania </w:t>
      </w:r>
      <w:r w:rsidR="007749F3" w:rsidRPr="00DF47BE">
        <w:rPr>
          <w:rFonts w:asciiTheme="minorHAnsi" w:hAnsiTheme="minorHAnsi" w:cstheme="minorHAnsi"/>
          <w:sz w:val="24"/>
          <w:szCs w:val="24"/>
        </w:rPr>
        <w:br/>
      </w:r>
      <w:r w:rsidRPr="00DF47BE">
        <w:rPr>
          <w:rFonts w:asciiTheme="minorHAnsi" w:hAnsiTheme="minorHAnsi" w:cstheme="minorHAnsi"/>
          <w:sz w:val="24"/>
          <w:szCs w:val="24"/>
        </w:rPr>
        <w:t xml:space="preserve">i odbioru robót przy wykonaniu wykopów w związku </w:t>
      </w:r>
      <w:r w:rsidR="00DF47BE" w:rsidRPr="00DF47BE">
        <w:rPr>
          <w:rFonts w:asciiTheme="minorHAnsi" w:hAnsiTheme="minorHAnsi" w:cstheme="minorHAnsi"/>
          <w:snapToGrid w:val="0"/>
          <w:sz w:val="24"/>
          <w:szCs w:val="24"/>
        </w:rPr>
        <w:t>z</w:t>
      </w:r>
      <w:r w:rsidR="00DF47BE" w:rsidRPr="00DF47BE">
        <w:rPr>
          <w:rFonts w:asciiTheme="minorHAnsi" w:hAnsiTheme="minorHAnsi" w:cstheme="minorHAnsi"/>
          <w:sz w:val="24"/>
          <w:szCs w:val="24"/>
        </w:rPr>
        <w:t xml:space="preserve"> przebudową ulicy Cichej w Suszcu na odcinku o długości około 180 mb”</w:t>
      </w:r>
    </w:p>
    <w:p w:rsidR="00DF47BE" w:rsidRPr="00DF47BE" w:rsidRDefault="00DF47BE" w:rsidP="00DF47BE"/>
    <w:p w:rsidR="00505EC3" w:rsidRPr="00236B6B" w:rsidRDefault="00505EC3" w:rsidP="00505EC3">
      <w:pPr>
        <w:pStyle w:val="Nagwek2"/>
        <w:rPr>
          <w:rFonts w:asciiTheme="minorHAnsi" w:hAnsiTheme="minorHAnsi" w:cstheme="minorHAnsi"/>
          <w:u w:val="single"/>
        </w:rPr>
      </w:pPr>
      <w:r w:rsidRPr="00236B6B">
        <w:rPr>
          <w:rFonts w:asciiTheme="minorHAnsi" w:hAnsiTheme="minorHAnsi" w:cstheme="minorHAnsi"/>
          <w:u w:val="single"/>
        </w:rPr>
        <w:t>Zakres stosowania ST</w:t>
      </w:r>
    </w:p>
    <w:p w:rsidR="00505EC3" w:rsidRPr="00236B6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236B6B">
        <w:rPr>
          <w:rFonts w:asciiTheme="minorHAnsi" w:hAnsiTheme="minorHAnsi" w:cstheme="minorHAnsi"/>
          <w:spacing w:val="-3"/>
          <w:sz w:val="24"/>
          <w:szCs w:val="24"/>
        </w:rPr>
        <w:t>Specyfikacja Techniczna jest stosowana jako dokument przetargowy i kontraktowy przy zlecaniu i realizacji robót wymienionych w punkcie 1.1.</w:t>
      </w:r>
    </w:p>
    <w:p w:rsidR="00505EC3" w:rsidRPr="005859B0" w:rsidRDefault="00505EC3" w:rsidP="00505EC3"/>
    <w:p w:rsidR="00505EC3" w:rsidRPr="00D03F5A" w:rsidRDefault="00505EC3" w:rsidP="00505EC3">
      <w:pPr>
        <w:pStyle w:val="Nagwek2"/>
        <w:rPr>
          <w:rFonts w:asciiTheme="minorHAnsi" w:hAnsiTheme="minorHAnsi" w:cstheme="minorHAnsi"/>
          <w:u w:val="single"/>
        </w:rPr>
      </w:pPr>
      <w:r w:rsidRPr="00D03F5A">
        <w:rPr>
          <w:rFonts w:asciiTheme="minorHAnsi" w:hAnsiTheme="minorHAnsi" w:cstheme="minorHAnsi"/>
          <w:u w:val="single"/>
        </w:rPr>
        <w:t>Zakres robót objętych ST</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Ustalenia zawarte w niniejszej Specyfikacji dotyczą prowadzenia robót przy wykonaniu wykopów w gruntach kategorii określonych w Dokumentacji Projektowej i obejmują:</w:t>
      </w:r>
    </w:p>
    <w:p w:rsidR="00505EC3" w:rsidRPr="00D03F5A" w:rsidRDefault="00505EC3" w:rsidP="00505EC3">
      <w:pPr>
        <w:numPr>
          <w:ilvl w:val="0"/>
          <w:numId w:val="5"/>
        </w:numPr>
        <w:tabs>
          <w:tab w:val="clear" w:pos="615"/>
          <w:tab w:val="left" w:pos="-1440"/>
          <w:tab w:val="left" w:pos="-720"/>
          <w:tab w:val="left" w:pos="1"/>
          <w:tab w:val="left" w:pos="258"/>
          <w:tab w:val="left" w:pos="540"/>
          <w:tab w:val="num" w:pos="90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0"/>
        <w:rPr>
          <w:rFonts w:asciiTheme="minorHAnsi" w:hAnsiTheme="minorHAnsi" w:cstheme="minorHAnsi"/>
        </w:rPr>
      </w:pPr>
      <w:r w:rsidRPr="00D03F5A">
        <w:rPr>
          <w:rFonts w:asciiTheme="minorHAnsi" w:hAnsiTheme="minorHAnsi" w:cstheme="minorHAnsi"/>
        </w:rPr>
        <w:t>wykonanie wykopów z transportem gruntu na odkład Wykonawcy,</w:t>
      </w:r>
    </w:p>
    <w:p w:rsidR="00505EC3" w:rsidRPr="00D03F5A" w:rsidRDefault="00505EC3" w:rsidP="00505EC3">
      <w:pPr>
        <w:numPr>
          <w:ilvl w:val="0"/>
          <w:numId w:val="5"/>
        </w:numPr>
        <w:tabs>
          <w:tab w:val="clear" w:pos="615"/>
          <w:tab w:val="left" w:pos="-1440"/>
          <w:tab w:val="left" w:pos="-720"/>
          <w:tab w:val="left" w:pos="1"/>
          <w:tab w:val="left" w:pos="258"/>
          <w:tab w:val="left" w:pos="540"/>
          <w:tab w:val="num" w:pos="90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0"/>
        <w:rPr>
          <w:rFonts w:asciiTheme="minorHAnsi" w:hAnsiTheme="minorHAnsi" w:cstheme="minorHAnsi"/>
        </w:rPr>
      </w:pPr>
      <w:r w:rsidRPr="00D03F5A">
        <w:rPr>
          <w:rFonts w:asciiTheme="minorHAnsi" w:hAnsiTheme="minorHAnsi" w:cstheme="minorHAnsi"/>
        </w:rPr>
        <w:t>wykonanie wykopów  z załadunkiem i transportem gruntu w nasyp.</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 xml:space="preserve">Uwaga: Postępowanie z gruntem przeznaczonym na odkład </w:t>
      </w:r>
      <w:r w:rsidRPr="00D03F5A">
        <w:rPr>
          <w:rFonts w:asciiTheme="minorHAnsi" w:hAnsiTheme="minorHAnsi" w:cstheme="minorHAnsi"/>
          <w:spacing w:val="-3"/>
          <w:szCs w:val="24"/>
        </w:rPr>
        <w:t>zgodnie z ustaleniami D.U. Nr 62 z dnia 20.06.2001 – Ustawa 627 i 628 z 27.04.2001 „o odpadach”.</w:t>
      </w:r>
    </w:p>
    <w:p w:rsidR="00505EC3" w:rsidRDefault="00505EC3" w:rsidP="00505EC3">
      <w:pPr>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rsidR="00505EC3" w:rsidRPr="00D03F5A" w:rsidRDefault="00505EC3" w:rsidP="00505EC3">
      <w:pPr>
        <w:pStyle w:val="Nagwek2"/>
        <w:rPr>
          <w:rFonts w:asciiTheme="minorHAnsi" w:hAnsiTheme="minorHAnsi" w:cstheme="minorHAnsi"/>
          <w:u w:val="single"/>
        </w:rPr>
      </w:pPr>
      <w:r w:rsidRPr="00D03F5A">
        <w:rPr>
          <w:rFonts w:asciiTheme="minorHAnsi" w:hAnsiTheme="minorHAnsi" w:cstheme="minorHAnsi"/>
          <w:u w:val="single"/>
        </w:rPr>
        <w:t>Określenia podstawowe</w:t>
      </w:r>
    </w:p>
    <w:p w:rsidR="00505EC3" w:rsidRDefault="00505EC3" w:rsidP="00505EC3">
      <w:pPr>
        <w:pStyle w:val="Standardowytekst"/>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Default="00505EC3" w:rsidP="00505EC3">
      <w:pPr>
        <w:pStyle w:val="Nagwek3"/>
      </w:pPr>
      <w:r w:rsidRPr="00D03F5A">
        <w:rPr>
          <w:rFonts w:asciiTheme="minorHAnsi" w:hAnsiTheme="minorHAnsi" w:cstheme="minorHAnsi"/>
          <w:snapToGrid/>
        </w:rPr>
        <w:t>Głębokość wykopu</w:t>
      </w:r>
      <w:r w:rsidRPr="00D03F5A">
        <w:rPr>
          <w:rFonts w:asciiTheme="minorHAnsi" w:hAnsiTheme="minorHAnsi" w:cstheme="minorHAnsi"/>
        </w:rPr>
        <w:t xml:space="preserve"> –</w:t>
      </w:r>
      <w:r w:rsidRPr="00D03F5A">
        <w:t xml:space="preserve"> </w:t>
      </w:r>
      <w:r w:rsidRPr="00D03F5A">
        <w:rPr>
          <w:rFonts w:asciiTheme="minorHAnsi" w:hAnsiTheme="minorHAnsi" w:cstheme="minorHAnsi"/>
          <w:i w:val="0"/>
          <w:sz w:val="24"/>
          <w:szCs w:val="24"/>
        </w:rPr>
        <w:t>odległość między terenem a osią koryta gruntowego w wykopie mierzona w kierunku pionowym.</w:t>
      </w:r>
    </w:p>
    <w:p w:rsidR="00505EC3" w:rsidRDefault="00505EC3" w:rsidP="00505EC3">
      <w:pPr>
        <w:pStyle w:val="Tekstpodstawowywcity3"/>
        <w:tabs>
          <w:tab w:val="left" w:pos="1134"/>
        </w:tabs>
        <w:rPr>
          <w:sz w:val="20"/>
        </w:rPr>
      </w:pPr>
    </w:p>
    <w:p w:rsidR="00505EC3" w:rsidRPr="00D03F5A" w:rsidRDefault="00505EC3" w:rsidP="00505EC3">
      <w:pPr>
        <w:pStyle w:val="Nagwek3"/>
        <w:rPr>
          <w:rFonts w:asciiTheme="minorHAnsi" w:hAnsiTheme="minorHAnsi" w:cstheme="minorHAnsi"/>
          <w:snapToGrid/>
        </w:rPr>
      </w:pPr>
      <w:r w:rsidRPr="00D03F5A">
        <w:rPr>
          <w:rFonts w:asciiTheme="minorHAnsi" w:hAnsiTheme="minorHAnsi" w:cstheme="minorHAnsi"/>
          <w:snapToGrid/>
        </w:rPr>
        <w:t xml:space="preserve">Wykop płytki – </w:t>
      </w:r>
      <w:r w:rsidRPr="00D03F5A">
        <w:rPr>
          <w:rFonts w:asciiTheme="minorHAnsi" w:hAnsiTheme="minorHAnsi" w:cstheme="minorHAnsi"/>
          <w:i w:val="0"/>
          <w:sz w:val="24"/>
          <w:szCs w:val="24"/>
        </w:rPr>
        <w:t>wykop, którego głębokość jest mniejsza niż 1 m.</w:t>
      </w:r>
    </w:p>
    <w:p w:rsidR="00505EC3" w:rsidRDefault="00505EC3" w:rsidP="00505EC3">
      <w:pPr>
        <w:pStyle w:val="Tekstpodstawowywcity3"/>
        <w:ind w:left="424" w:firstLine="0"/>
        <w:rPr>
          <w:sz w:val="20"/>
        </w:rPr>
      </w:pPr>
    </w:p>
    <w:p w:rsidR="00505EC3" w:rsidRPr="00D03F5A" w:rsidRDefault="00505EC3" w:rsidP="00505EC3">
      <w:pPr>
        <w:pStyle w:val="Nagwek3"/>
        <w:rPr>
          <w:rFonts w:asciiTheme="minorHAnsi" w:hAnsiTheme="minorHAnsi" w:cstheme="minorHAnsi"/>
          <w:snapToGrid/>
        </w:rPr>
      </w:pPr>
      <w:r w:rsidRPr="00D03F5A">
        <w:rPr>
          <w:rFonts w:asciiTheme="minorHAnsi" w:hAnsiTheme="minorHAnsi" w:cstheme="minorHAnsi"/>
          <w:snapToGrid/>
        </w:rPr>
        <w:t xml:space="preserve">Wykop średni – </w:t>
      </w:r>
      <w:r w:rsidRPr="00D03F5A">
        <w:rPr>
          <w:rFonts w:asciiTheme="minorHAnsi" w:hAnsiTheme="minorHAnsi" w:cstheme="minorHAnsi"/>
          <w:i w:val="0"/>
          <w:sz w:val="24"/>
          <w:szCs w:val="24"/>
        </w:rPr>
        <w:t>wykop, którego głębokość jest zawarta w granicach od 1 do 3 m.</w:t>
      </w:r>
    </w:p>
    <w:p w:rsidR="00505EC3" w:rsidRDefault="00505EC3" w:rsidP="00505EC3">
      <w:pPr>
        <w:pStyle w:val="Tekstpodstawowywcity3"/>
        <w:ind w:left="0" w:firstLine="0"/>
        <w:rPr>
          <w:sz w:val="20"/>
        </w:rPr>
      </w:pPr>
    </w:p>
    <w:p w:rsidR="00505EC3" w:rsidRPr="00D03F5A" w:rsidRDefault="00505EC3" w:rsidP="00505EC3">
      <w:pPr>
        <w:pStyle w:val="Nagwek3"/>
        <w:rPr>
          <w:rFonts w:asciiTheme="minorHAnsi" w:hAnsiTheme="minorHAnsi" w:cstheme="minorHAnsi"/>
          <w:snapToGrid/>
        </w:rPr>
      </w:pPr>
      <w:r w:rsidRPr="00D03F5A">
        <w:rPr>
          <w:rFonts w:asciiTheme="minorHAnsi" w:hAnsiTheme="minorHAnsi" w:cstheme="minorHAnsi"/>
          <w:snapToGrid/>
        </w:rPr>
        <w:t xml:space="preserve">Wykop głęboki – </w:t>
      </w:r>
      <w:r w:rsidRPr="00D03F5A">
        <w:rPr>
          <w:rFonts w:asciiTheme="minorHAnsi" w:hAnsiTheme="minorHAnsi" w:cstheme="minorHAnsi"/>
          <w:i w:val="0"/>
          <w:sz w:val="24"/>
          <w:szCs w:val="24"/>
        </w:rPr>
        <w:t>wykop o głębokości przekraczającej 3 m.</w:t>
      </w:r>
    </w:p>
    <w:p w:rsidR="00505EC3" w:rsidRDefault="00505EC3" w:rsidP="00505EC3">
      <w:pPr>
        <w:pStyle w:val="Tekstpodstawowywcity3"/>
        <w:ind w:left="0" w:firstLine="0"/>
        <w:rPr>
          <w:sz w:val="20"/>
        </w:rPr>
      </w:pPr>
    </w:p>
    <w:p w:rsidR="00505EC3" w:rsidRPr="00D03F5A" w:rsidRDefault="00505EC3" w:rsidP="00505EC3">
      <w:pPr>
        <w:pStyle w:val="Nagwek3"/>
        <w:rPr>
          <w:rFonts w:asciiTheme="minorHAnsi" w:hAnsiTheme="minorHAnsi" w:cstheme="minorHAnsi"/>
          <w:snapToGrid/>
        </w:rPr>
      </w:pPr>
      <w:r w:rsidRPr="00D03F5A">
        <w:rPr>
          <w:rFonts w:asciiTheme="minorHAnsi" w:hAnsiTheme="minorHAnsi" w:cstheme="minorHAnsi"/>
          <w:snapToGrid/>
        </w:rPr>
        <w:t xml:space="preserve">Podłoże nawierzchni – </w:t>
      </w:r>
      <w:r w:rsidRPr="00D03F5A">
        <w:rPr>
          <w:rFonts w:asciiTheme="minorHAnsi" w:hAnsiTheme="minorHAnsi" w:cstheme="minorHAnsi"/>
          <w:i w:val="0"/>
          <w:sz w:val="24"/>
          <w:szCs w:val="24"/>
        </w:rPr>
        <w:t>grunt rodzimy lub nasypowy leżący bezpośrednio pod konstrukcją nawierzchni do głębokości przemarzania, nie mniej jednak niż do głębokości 1 m od zaprojektowanej powierzchni robót ziemnych.</w:t>
      </w:r>
    </w:p>
    <w:p w:rsidR="00505EC3" w:rsidRDefault="00505EC3" w:rsidP="00505EC3">
      <w:pPr>
        <w:pStyle w:val="Tekstpodstawowywcity3"/>
        <w:ind w:left="0" w:firstLine="0"/>
        <w:rPr>
          <w:sz w:val="20"/>
        </w:rPr>
      </w:pPr>
    </w:p>
    <w:p w:rsidR="00505EC3" w:rsidRPr="00D03F5A" w:rsidRDefault="00505EC3" w:rsidP="00505EC3">
      <w:pPr>
        <w:pStyle w:val="Nagwek3"/>
        <w:rPr>
          <w:rFonts w:asciiTheme="minorHAnsi" w:hAnsiTheme="minorHAnsi" w:cstheme="minorHAnsi"/>
          <w:i w:val="0"/>
          <w:sz w:val="24"/>
          <w:szCs w:val="24"/>
        </w:rPr>
      </w:pPr>
      <w:r w:rsidRPr="00D03F5A">
        <w:rPr>
          <w:rFonts w:asciiTheme="minorHAnsi" w:hAnsiTheme="minorHAnsi" w:cstheme="minorHAnsi"/>
          <w:i w:val="0"/>
          <w:sz w:val="24"/>
          <w:szCs w:val="24"/>
        </w:rPr>
        <w:lastRenderedPageBreak/>
        <w:t>Podłoże budowli ziemnej (nasypu i wykopu) – strefa gruntu rodzimego poniżej spodu budowli, w której właściwości gruntu mają wpływ na projektowanie, wykonanie i eksploatację budowli.</w:t>
      </w:r>
    </w:p>
    <w:p w:rsidR="00505EC3" w:rsidRPr="00D03F5A" w:rsidRDefault="00505EC3" w:rsidP="00505EC3">
      <w:pPr>
        <w:pStyle w:val="Nagwek2"/>
        <w:numPr>
          <w:ilvl w:val="0"/>
          <w:numId w:val="0"/>
        </w:numPr>
        <w:tabs>
          <w:tab w:val="left" w:pos="-720"/>
        </w:tabs>
        <w:spacing w:line="240" w:lineRule="auto"/>
        <w:ind w:left="708"/>
        <w:rPr>
          <w:rFonts w:asciiTheme="minorHAnsi" w:hAnsiTheme="minorHAnsi" w:cstheme="minorHAnsi"/>
          <w:spacing w:val="-3"/>
          <w:sz w:val="24"/>
          <w:szCs w:val="24"/>
        </w:rPr>
      </w:pPr>
      <w:r w:rsidRPr="00D03F5A">
        <w:rPr>
          <w:rFonts w:asciiTheme="minorHAnsi" w:hAnsiTheme="minorHAnsi" w:cstheme="minorHAnsi"/>
          <w:spacing w:val="-3"/>
          <w:sz w:val="24"/>
          <w:szCs w:val="24"/>
        </w:rPr>
        <w:t>Pozostałe określenia podane w niniejszej Specyfikacji są zgodne z obowiązującymi normami i ST D-M.00.00.00 "Wymagania ogólne".</w:t>
      </w:r>
    </w:p>
    <w:p w:rsidR="00505EC3" w:rsidRDefault="00505EC3" w:rsidP="00505EC3">
      <w:pPr>
        <w:tabs>
          <w:tab w:val="left" w:pos="-1440"/>
          <w:tab w:val="left" w:pos="-720"/>
          <w:tab w:val="left" w:pos="1"/>
          <w:tab w:val="left" w:pos="258"/>
          <w:tab w:val="left" w:pos="426"/>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D03F5A" w:rsidRDefault="00505EC3" w:rsidP="00505EC3">
      <w:pPr>
        <w:pStyle w:val="Nagwek2"/>
        <w:rPr>
          <w:rFonts w:asciiTheme="minorHAnsi" w:hAnsiTheme="minorHAnsi" w:cstheme="minorHAnsi"/>
          <w:u w:val="single"/>
        </w:rPr>
      </w:pPr>
      <w:r w:rsidRPr="00D03F5A">
        <w:rPr>
          <w:rFonts w:asciiTheme="minorHAnsi" w:hAnsiTheme="minorHAnsi" w:cstheme="minorHAnsi"/>
          <w:u w:val="single"/>
        </w:rPr>
        <w:tab/>
        <w:t>Ogólne wymagania dotyczące Robót</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 xml:space="preserve">Wykonawca jest odpowiedzialny za jakość wykonania Robót oraz za zgodność z Dokumentacją Projektową, ST i poleceniami Inżyniera. </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Ogólne wymagania dotyczące robót podano w ST D-M.00.00.00 "Wymagania ogólne".</w:t>
      </w:r>
    </w:p>
    <w:p w:rsidR="00505EC3" w:rsidRDefault="00505EC3" w:rsidP="00505EC3">
      <w:pPr>
        <w:pStyle w:val="Tekstpodstawowywcity"/>
        <w:tabs>
          <w:tab w:val="left" w:pos="-31680"/>
          <w:tab w:val="left" w:pos="-31336"/>
          <w:tab w:val="left" w:pos="-30436"/>
        </w:tabs>
        <w:ind w:left="0" w:firstLine="425"/>
        <w:rPr>
          <w:sz w:val="20"/>
        </w:rPr>
      </w:pPr>
    </w:p>
    <w:p w:rsidR="00505EC3" w:rsidRPr="00D03F5A" w:rsidRDefault="00505EC3" w:rsidP="00505EC3">
      <w:pPr>
        <w:pStyle w:val="Nagwek1"/>
        <w:numPr>
          <w:ilvl w:val="0"/>
          <w:numId w:val="2"/>
        </w:numPr>
        <w:rPr>
          <w:rFonts w:asciiTheme="minorHAnsi" w:hAnsiTheme="minorHAnsi" w:cstheme="minorHAnsi"/>
        </w:rPr>
      </w:pPr>
      <w:r w:rsidRPr="00D03F5A">
        <w:rPr>
          <w:rFonts w:asciiTheme="minorHAnsi" w:hAnsiTheme="minorHAnsi" w:cstheme="minorHAnsi"/>
        </w:rPr>
        <w:t>Materiały</w:t>
      </w:r>
    </w:p>
    <w:p w:rsidR="00505EC3" w:rsidRDefault="00505EC3" w:rsidP="00505EC3">
      <w:pPr>
        <w:pStyle w:val="Standardowytekst"/>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D03F5A" w:rsidRDefault="00505EC3" w:rsidP="00505EC3">
      <w:pPr>
        <w:pStyle w:val="Nagwek2"/>
        <w:rPr>
          <w:rFonts w:asciiTheme="minorHAnsi" w:hAnsiTheme="minorHAnsi" w:cstheme="minorHAnsi"/>
          <w:u w:val="single"/>
        </w:rPr>
      </w:pPr>
      <w:r w:rsidRPr="00D03F5A">
        <w:rPr>
          <w:rFonts w:asciiTheme="minorHAnsi" w:hAnsiTheme="minorHAnsi" w:cstheme="minorHAnsi"/>
          <w:u w:val="single"/>
        </w:rPr>
        <w:t>Podział gruntów na kategorie pod względem trudności ich odspajania</w:t>
      </w:r>
    </w:p>
    <w:p w:rsidR="00505EC3" w:rsidRDefault="00505EC3" w:rsidP="00505EC3">
      <w:pPr>
        <w:pStyle w:val="Standardowytekst"/>
        <w:tabs>
          <w:tab w:val="left" w:pos="-1440"/>
          <w:tab w:val="left" w:pos="-720"/>
          <w:tab w:val="left" w:pos="1"/>
          <w:tab w:val="left" w:pos="258"/>
          <w:tab w:val="left" w:pos="426"/>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D03F5A" w:rsidRDefault="00505EC3" w:rsidP="00505EC3">
      <w:pPr>
        <w:pStyle w:val="Standardowytekst"/>
        <w:spacing w:after="60"/>
        <w:jc w:val="center"/>
        <w:rPr>
          <w:rFonts w:asciiTheme="minorHAnsi" w:hAnsiTheme="minorHAnsi" w:cstheme="minorHAnsi"/>
          <w:b/>
          <w:sz w:val="24"/>
        </w:rPr>
      </w:pPr>
      <w:r w:rsidRPr="00D03F5A">
        <w:rPr>
          <w:rFonts w:asciiTheme="minorHAnsi" w:hAnsiTheme="minorHAnsi" w:cstheme="minorHAnsi"/>
          <w:b/>
          <w:sz w:val="24"/>
        </w:rPr>
        <w:t>Podział gruntów i innych materiałów na kategorie</w:t>
      </w:r>
    </w:p>
    <w:p w:rsidR="00505EC3" w:rsidRPr="00D03F5A" w:rsidRDefault="00505EC3" w:rsidP="00505EC3">
      <w:pPr>
        <w:pStyle w:val="Standardowytekst"/>
        <w:spacing w:after="60"/>
        <w:jc w:val="center"/>
        <w:rPr>
          <w:rFonts w:asciiTheme="minorHAnsi" w:hAnsiTheme="minorHAnsi" w:cstheme="minorHAnsi"/>
          <w:b/>
          <w:sz w:val="24"/>
        </w:rPr>
      </w:pPr>
      <w:r w:rsidRPr="00D03F5A">
        <w:rPr>
          <w:rFonts w:asciiTheme="minorHAnsi" w:hAnsiTheme="minorHAnsi" w:cstheme="minorHAnsi"/>
          <w:b/>
          <w:sz w:val="24"/>
        </w:rPr>
        <w:t>(tabela ma charakter informacyjny)</w:t>
      </w:r>
    </w:p>
    <w:p w:rsidR="00505EC3" w:rsidRDefault="00505EC3" w:rsidP="00505EC3">
      <w:pPr>
        <w:pStyle w:val="Standardowytekst"/>
        <w:spacing w:after="60"/>
        <w:jc w:val="center"/>
        <w:rPr>
          <w:b/>
          <w:sz w:val="24"/>
        </w:rPr>
      </w:pPr>
    </w:p>
    <w:tbl>
      <w:tblPr>
        <w:tblW w:w="0" w:type="auto"/>
        <w:tblLayout w:type="fixed"/>
        <w:tblCellMar>
          <w:left w:w="70" w:type="dxa"/>
          <w:right w:w="70" w:type="dxa"/>
        </w:tblCellMar>
        <w:tblLook w:val="0000"/>
      </w:tblPr>
      <w:tblGrid>
        <w:gridCol w:w="779"/>
        <w:gridCol w:w="4253"/>
        <w:gridCol w:w="1701"/>
        <w:gridCol w:w="2409"/>
      </w:tblGrid>
      <w:tr w:rsidR="00505EC3" w:rsidTr="005A2054">
        <w:tc>
          <w:tcPr>
            <w:tcW w:w="779" w:type="dxa"/>
            <w:tcBorders>
              <w:top w:val="single" w:sz="6" w:space="0" w:color="auto"/>
              <w:left w:val="single" w:sz="6" w:space="0" w:color="auto"/>
              <w:bottom w:val="double" w:sz="6" w:space="0" w:color="auto"/>
              <w:right w:val="single" w:sz="6" w:space="0" w:color="auto"/>
            </w:tcBorders>
          </w:tcPr>
          <w:p w:rsidR="00505EC3" w:rsidRDefault="00505EC3" w:rsidP="005A2054">
            <w:pPr>
              <w:pStyle w:val="Standardowytekst"/>
              <w:spacing w:line="200" w:lineRule="exact"/>
              <w:jc w:val="center"/>
              <w:rPr>
                <w:b/>
              </w:rPr>
            </w:pPr>
          </w:p>
          <w:p w:rsidR="00505EC3" w:rsidRDefault="00505EC3" w:rsidP="005A2054">
            <w:pPr>
              <w:pStyle w:val="Standardowytekst"/>
              <w:spacing w:line="200" w:lineRule="exact"/>
              <w:jc w:val="center"/>
              <w:rPr>
                <w:b/>
              </w:rPr>
            </w:pPr>
          </w:p>
          <w:p w:rsidR="00505EC3" w:rsidRDefault="00505EC3" w:rsidP="005A2054">
            <w:pPr>
              <w:pStyle w:val="Standardowytekst"/>
              <w:spacing w:line="200" w:lineRule="exact"/>
              <w:jc w:val="center"/>
              <w:rPr>
                <w:b/>
              </w:rPr>
            </w:pPr>
            <w:proofErr w:type="spellStart"/>
            <w:r>
              <w:rPr>
                <w:b/>
              </w:rPr>
              <w:t>Kate-goria</w:t>
            </w:r>
            <w:proofErr w:type="spellEnd"/>
          </w:p>
        </w:tc>
        <w:tc>
          <w:tcPr>
            <w:tcW w:w="4253" w:type="dxa"/>
            <w:tcBorders>
              <w:top w:val="single" w:sz="6" w:space="0" w:color="auto"/>
              <w:left w:val="single" w:sz="6" w:space="0" w:color="auto"/>
              <w:bottom w:val="double" w:sz="6" w:space="0" w:color="auto"/>
              <w:right w:val="single" w:sz="6" w:space="0" w:color="auto"/>
            </w:tcBorders>
          </w:tcPr>
          <w:p w:rsidR="00505EC3" w:rsidRDefault="00505EC3" w:rsidP="005A2054">
            <w:pPr>
              <w:pStyle w:val="Standardowytekst"/>
              <w:spacing w:line="200" w:lineRule="exact"/>
              <w:jc w:val="center"/>
              <w:rPr>
                <w:b/>
              </w:rPr>
            </w:pPr>
          </w:p>
          <w:p w:rsidR="00505EC3" w:rsidRDefault="00505EC3" w:rsidP="005A2054">
            <w:pPr>
              <w:pStyle w:val="Standardowytekst"/>
              <w:spacing w:line="200" w:lineRule="exact"/>
              <w:jc w:val="center"/>
              <w:rPr>
                <w:b/>
              </w:rPr>
            </w:pPr>
          </w:p>
          <w:p w:rsidR="00505EC3" w:rsidRDefault="00505EC3" w:rsidP="005A2054">
            <w:pPr>
              <w:pStyle w:val="Standardowytekst"/>
              <w:spacing w:line="200" w:lineRule="exact"/>
              <w:jc w:val="center"/>
              <w:rPr>
                <w:b/>
              </w:rPr>
            </w:pPr>
            <w:r>
              <w:rPr>
                <w:b/>
              </w:rPr>
              <w:t>Rodzaj i charakterystyka gruntu lub materiału</w:t>
            </w:r>
          </w:p>
        </w:tc>
        <w:tc>
          <w:tcPr>
            <w:tcW w:w="1701" w:type="dxa"/>
            <w:tcBorders>
              <w:top w:val="single" w:sz="6" w:space="0" w:color="auto"/>
              <w:left w:val="single" w:sz="6" w:space="0" w:color="auto"/>
              <w:bottom w:val="double" w:sz="6" w:space="0" w:color="auto"/>
              <w:right w:val="single" w:sz="6" w:space="0" w:color="auto"/>
            </w:tcBorders>
          </w:tcPr>
          <w:p w:rsidR="00505EC3" w:rsidRDefault="00505EC3" w:rsidP="005A2054">
            <w:pPr>
              <w:pStyle w:val="Standardowytekst"/>
              <w:spacing w:line="200" w:lineRule="exact"/>
              <w:jc w:val="center"/>
              <w:rPr>
                <w:b/>
              </w:rPr>
            </w:pPr>
            <w:r>
              <w:rPr>
                <w:b/>
              </w:rPr>
              <w:t>Gęstość objętościowa w stanie naturalnym</w:t>
            </w:r>
          </w:p>
          <w:p w:rsidR="00505EC3" w:rsidRDefault="00505EC3" w:rsidP="005A2054">
            <w:pPr>
              <w:pStyle w:val="Standardowytekst"/>
              <w:spacing w:line="200" w:lineRule="exact"/>
              <w:jc w:val="center"/>
              <w:rPr>
                <w:b/>
              </w:rPr>
            </w:pPr>
            <w:r>
              <w:rPr>
                <w:b/>
              </w:rPr>
              <w:t>Mg/m</w:t>
            </w:r>
            <w:r>
              <w:rPr>
                <w:b/>
                <w:vertAlign w:val="superscript"/>
              </w:rPr>
              <w:t>3</w:t>
            </w:r>
          </w:p>
        </w:tc>
        <w:tc>
          <w:tcPr>
            <w:tcW w:w="2409" w:type="dxa"/>
            <w:tcBorders>
              <w:top w:val="single" w:sz="6" w:space="0" w:color="auto"/>
              <w:left w:val="single" w:sz="6" w:space="0" w:color="auto"/>
              <w:bottom w:val="double" w:sz="6" w:space="0" w:color="auto"/>
              <w:right w:val="single" w:sz="6" w:space="0" w:color="auto"/>
            </w:tcBorders>
          </w:tcPr>
          <w:p w:rsidR="00505EC3" w:rsidRDefault="00505EC3" w:rsidP="005A2054">
            <w:pPr>
              <w:pStyle w:val="Standardowytekst"/>
              <w:spacing w:line="200" w:lineRule="exact"/>
              <w:jc w:val="center"/>
              <w:rPr>
                <w:b/>
              </w:rPr>
            </w:pPr>
            <w:r>
              <w:rPr>
                <w:b/>
              </w:rPr>
              <w:t xml:space="preserve">Przeciętne spulchnienie po odspojeniu w % </w:t>
            </w:r>
          </w:p>
          <w:p w:rsidR="00505EC3" w:rsidRDefault="00505EC3" w:rsidP="005A2054">
            <w:pPr>
              <w:pStyle w:val="Standardowytekst"/>
              <w:spacing w:line="200" w:lineRule="exact"/>
              <w:jc w:val="center"/>
              <w:rPr>
                <w:b/>
              </w:rPr>
            </w:pPr>
            <w:r>
              <w:rPr>
                <w:b/>
              </w:rPr>
              <w:t>od pierwotnej objętości</w:t>
            </w:r>
            <w:r>
              <w:rPr>
                <w:b/>
                <w:vertAlign w:val="superscript"/>
              </w:rPr>
              <w:t>1)</w:t>
            </w:r>
          </w:p>
        </w:tc>
      </w:tr>
      <w:tr w:rsidR="00505EC3" w:rsidTr="005A2054">
        <w:tc>
          <w:tcPr>
            <w:tcW w:w="779" w:type="dxa"/>
            <w:tcBorders>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I</w:t>
            </w:r>
          </w:p>
        </w:tc>
        <w:tc>
          <w:tcPr>
            <w:tcW w:w="4253" w:type="dxa"/>
            <w:tcBorders>
              <w:left w:val="single" w:sz="6" w:space="0" w:color="auto"/>
              <w:bottom w:val="single" w:sz="6" w:space="0" w:color="auto"/>
              <w:right w:val="single" w:sz="6" w:space="0" w:color="auto"/>
            </w:tcBorders>
          </w:tcPr>
          <w:p w:rsidR="00505EC3" w:rsidRDefault="00505EC3" w:rsidP="005A2054">
            <w:pPr>
              <w:pStyle w:val="Standardowytekst"/>
              <w:spacing w:line="200" w:lineRule="exact"/>
            </w:pPr>
            <w:r>
              <w:t>Piasek suchy bez spoiwa</w:t>
            </w:r>
          </w:p>
          <w:p w:rsidR="00505EC3" w:rsidRDefault="00505EC3" w:rsidP="005A2054">
            <w:pPr>
              <w:pStyle w:val="Standardowytekst"/>
              <w:spacing w:line="200" w:lineRule="exact"/>
            </w:pPr>
          </w:p>
        </w:tc>
        <w:tc>
          <w:tcPr>
            <w:tcW w:w="1701" w:type="dxa"/>
            <w:tcBorders>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r>
              <w:t>1,57</w:t>
            </w:r>
          </w:p>
          <w:p w:rsidR="00505EC3" w:rsidRDefault="00505EC3" w:rsidP="005A2054">
            <w:pPr>
              <w:pStyle w:val="Standardowytekst"/>
              <w:spacing w:line="200" w:lineRule="exact"/>
              <w:jc w:val="center"/>
            </w:pPr>
          </w:p>
        </w:tc>
        <w:tc>
          <w:tcPr>
            <w:tcW w:w="2409" w:type="dxa"/>
            <w:tcBorders>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r>
              <w:t>od 5 do 15</w:t>
            </w:r>
          </w:p>
          <w:p w:rsidR="00505EC3" w:rsidRDefault="00505EC3" w:rsidP="005A2054">
            <w:pPr>
              <w:pStyle w:val="Standardowytekst"/>
              <w:spacing w:line="200" w:lineRule="exact"/>
              <w:jc w:val="center"/>
            </w:pPr>
          </w:p>
        </w:tc>
      </w:tr>
      <w:tr w:rsidR="00505EC3" w:rsidTr="005A2054">
        <w:tc>
          <w:tcPr>
            <w:tcW w:w="779" w:type="dxa"/>
            <w:tcBorders>
              <w:top w:val="single" w:sz="6" w:space="0" w:color="auto"/>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II</w:t>
            </w:r>
          </w:p>
        </w:tc>
        <w:tc>
          <w:tcPr>
            <w:tcW w:w="4253" w:type="dxa"/>
            <w:tcBorders>
              <w:top w:val="single" w:sz="6" w:space="0" w:color="auto"/>
              <w:left w:val="single" w:sz="6" w:space="0" w:color="auto"/>
              <w:bottom w:val="single" w:sz="6" w:space="0" w:color="auto"/>
              <w:right w:val="single" w:sz="6" w:space="0" w:color="auto"/>
            </w:tcBorders>
          </w:tcPr>
          <w:p w:rsidR="00505EC3" w:rsidRDefault="00505EC3" w:rsidP="005A2054">
            <w:pPr>
              <w:pStyle w:val="Standardowytekst"/>
              <w:spacing w:line="200" w:lineRule="exact"/>
            </w:pPr>
            <w:r>
              <w:t>Piasek wilgotny</w:t>
            </w:r>
          </w:p>
          <w:p w:rsidR="00505EC3" w:rsidRDefault="00505EC3" w:rsidP="005A2054">
            <w:pPr>
              <w:pStyle w:val="Standardowytekst"/>
              <w:spacing w:line="200" w:lineRule="exact"/>
            </w:pPr>
          </w:p>
          <w:p w:rsidR="00505EC3" w:rsidRDefault="00505EC3" w:rsidP="005A2054">
            <w:pPr>
              <w:pStyle w:val="Standardowytekst"/>
              <w:spacing w:line="200" w:lineRule="exact"/>
            </w:pPr>
            <w:r>
              <w:t>Piasek gliniasty, pył i lessy wilgotne, twardoplastyczne i plastyczne</w:t>
            </w:r>
          </w:p>
          <w:p w:rsidR="00505EC3" w:rsidRDefault="00505EC3" w:rsidP="005A2054">
            <w:pPr>
              <w:pStyle w:val="Standardowytekst"/>
              <w:spacing w:line="200" w:lineRule="exact"/>
            </w:pPr>
          </w:p>
          <w:p w:rsidR="00505EC3" w:rsidRDefault="00505EC3" w:rsidP="005A2054">
            <w:pPr>
              <w:pStyle w:val="Standardowytekst"/>
              <w:spacing w:line="200" w:lineRule="exact"/>
            </w:pPr>
            <w:r>
              <w:t>Gleba uprawna z darniną lub korzeniami grubości do 30 mm</w:t>
            </w:r>
          </w:p>
          <w:p w:rsidR="00505EC3" w:rsidRDefault="00505EC3" w:rsidP="005A2054">
            <w:pPr>
              <w:pStyle w:val="Standardowytekst"/>
              <w:spacing w:line="200" w:lineRule="exact"/>
            </w:pPr>
          </w:p>
          <w:p w:rsidR="00505EC3" w:rsidRDefault="00505EC3" w:rsidP="005A2054">
            <w:pPr>
              <w:pStyle w:val="Standardowytekst"/>
              <w:spacing w:line="200" w:lineRule="exact"/>
            </w:pPr>
            <w:r>
              <w:t>Nasyp z piasku oraz piasku gliniastego z gruzem, tłuczniem lub odpadkami drewna</w:t>
            </w:r>
          </w:p>
          <w:p w:rsidR="00505EC3" w:rsidRDefault="00505EC3" w:rsidP="005A2054">
            <w:pPr>
              <w:pStyle w:val="Standardowytekst"/>
              <w:spacing w:line="200" w:lineRule="exact"/>
            </w:pPr>
          </w:p>
          <w:p w:rsidR="00505EC3" w:rsidRDefault="00505EC3" w:rsidP="005A2054">
            <w:pPr>
              <w:pStyle w:val="Standardowytekst"/>
              <w:spacing w:line="200" w:lineRule="exact"/>
            </w:pPr>
            <w:r>
              <w:t xml:space="preserve">Żwir bez spoiwa lub </w:t>
            </w:r>
            <w:proofErr w:type="spellStart"/>
            <w:r>
              <w:t>małospoisty</w:t>
            </w:r>
            <w:proofErr w:type="spellEnd"/>
          </w:p>
          <w:p w:rsidR="00505EC3" w:rsidRDefault="00505EC3" w:rsidP="005A2054">
            <w:pPr>
              <w:pStyle w:val="Standardowytekst"/>
              <w:spacing w:line="200" w:lineRule="exact"/>
            </w:pPr>
          </w:p>
        </w:tc>
        <w:tc>
          <w:tcPr>
            <w:tcW w:w="1701" w:type="dxa"/>
            <w:tcBorders>
              <w:top w:val="single" w:sz="6" w:space="0" w:color="auto"/>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r>
              <w:t>1,67</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1,77</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1,27</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1,67</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1,67</w:t>
            </w:r>
          </w:p>
        </w:tc>
        <w:tc>
          <w:tcPr>
            <w:tcW w:w="2409" w:type="dxa"/>
            <w:tcBorders>
              <w:top w:val="single" w:sz="6" w:space="0" w:color="auto"/>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r>
              <w:t>od 15 do 25</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od 15 do 25</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od 20 do 30</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od 15 do 25</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od 15 do 25</w:t>
            </w:r>
          </w:p>
        </w:tc>
      </w:tr>
      <w:tr w:rsidR="00505EC3" w:rsidTr="005A2054">
        <w:tc>
          <w:tcPr>
            <w:tcW w:w="779" w:type="dxa"/>
            <w:tcBorders>
              <w:top w:val="single" w:sz="6" w:space="0" w:color="auto"/>
              <w:left w:val="single" w:sz="6" w:space="0" w:color="auto"/>
              <w:right w:val="single" w:sz="6" w:space="0" w:color="auto"/>
            </w:tcBorders>
          </w:tcPr>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III</w:t>
            </w:r>
          </w:p>
        </w:tc>
        <w:tc>
          <w:tcPr>
            <w:tcW w:w="4253" w:type="dxa"/>
            <w:tcBorders>
              <w:top w:val="single" w:sz="6" w:space="0" w:color="auto"/>
              <w:left w:val="single" w:sz="6" w:space="0" w:color="auto"/>
              <w:right w:val="single" w:sz="6" w:space="0" w:color="auto"/>
            </w:tcBorders>
          </w:tcPr>
          <w:p w:rsidR="00505EC3" w:rsidRDefault="00505EC3" w:rsidP="005A2054">
            <w:pPr>
              <w:pStyle w:val="Standardowytekst"/>
              <w:spacing w:line="200" w:lineRule="exact"/>
            </w:pPr>
            <w:r>
              <w:t xml:space="preserve">Piasek gliniasty, pył i lessy </w:t>
            </w:r>
            <w:proofErr w:type="spellStart"/>
            <w:r>
              <w:t>małowilgotne</w:t>
            </w:r>
            <w:proofErr w:type="spellEnd"/>
            <w:r>
              <w:t>, półzwarte</w:t>
            </w:r>
          </w:p>
          <w:p w:rsidR="00505EC3" w:rsidRDefault="00505EC3" w:rsidP="005A2054">
            <w:pPr>
              <w:pStyle w:val="Standardowytekst"/>
              <w:spacing w:line="200" w:lineRule="exact"/>
            </w:pPr>
          </w:p>
          <w:p w:rsidR="00505EC3" w:rsidRDefault="00505EC3" w:rsidP="005A2054">
            <w:pPr>
              <w:pStyle w:val="Standardowytekst"/>
              <w:spacing w:line="200" w:lineRule="exact"/>
            </w:pPr>
            <w:r>
              <w:t>Nasyp zleżały z piasku gliniastego, pyłu i lessu z gruzem, tłuczniem lub odpadkami drewna</w:t>
            </w:r>
          </w:p>
          <w:p w:rsidR="00505EC3" w:rsidRDefault="00505EC3" w:rsidP="005A2054">
            <w:pPr>
              <w:pStyle w:val="Standardowytekst"/>
              <w:spacing w:line="200" w:lineRule="exact"/>
            </w:pPr>
          </w:p>
        </w:tc>
        <w:tc>
          <w:tcPr>
            <w:tcW w:w="1701" w:type="dxa"/>
            <w:tcBorders>
              <w:top w:val="single" w:sz="6" w:space="0" w:color="auto"/>
              <w:left w:val="single" w:sz="6" w:space="0" w:color="auto"/>
              <w:right w:val="single" w:sz="6" w:space="0" w:color="auto"/>
            </w:tcBorders>
          </w:tcPr>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1,86</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1,77</w:t>
            </w:r>
          </w:p>
        </w:tc>
        <w:tc>
          <w:tcPr>
            <w:tcW w:w="2409" w:type="dxa"/>
            <w:tcBorders>
              <w:top w:val="single" w:sz="6" w:space="0" w:color="auto"/>
              <w:left w:val="single" w:sz="6" w:space="0" w:color="auto"/>
              <w:right w:val="single" w:sz="6" w:space="0" w:color="auto"/>
            </w:tcBorders>
          </w:tcPr>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od 20 do 30</w:t>
            </w: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od 20 do 30</w:t>
            </w:r>
          </w:p>
          <w:p w:rsidR="00505EC3" w:rsidRDefault="00505EC3" w:rsidP="005A2054">
            <w:pPr>
              <w:pStyle w:val="Standardowytekst"/>
              <w:spacing w:line="200" w:lineRule="exact"/>
              <w:jc w:val="center"/>
            </w:pPr>
          </w:p>
        </w:tc>
      </w:tr>
      <w:tr w:rsidR="00505EC3" w:rsidTr="005A2054">
        <w:tc>
          <w:tcPr>
            <w:tcW w:w="779" w:type="dxa"/>
            <w:tcBorders>
              <w:left w:val="single" w:sz="6" w:space="0" w:color="auto"/>
              <w:bottom w:val="single" w:sz="6" w:space="0" w:color="auto"/>
              <w:right w:val="single" w:sz="6" w:space="0" w:color="auto"/>
            </w:tcBorders>
          </w:tcPr>
          <w:p w:rsidR="00505EC3" w:rsidRDefault="00505EC3" w:rsidP="005A2054">
            <w:pPr>
              <w:pStyle w:val="Standardowytekst"/>
              <w:jc w:val="center"/>
            </w:pPr>
          </w:p>
        </w:tc>
        <w:tc>
          <w:tcPr>
            <w:tcW w:w="4253" w:type="dxa"/>
            <w:tcBorders>
              <w:left w:val="single" w:sz="6" w:space="0" w:color="auto"/>
              <w:bottom w:val="single" w:sz="6" w:space="0" w:color="auto"/>
              <w:right w:val="single" w:sz="6" w:space="0" w:color="auto"/>
            </w:tcBorders>
          </w:tcPr>
          <w:p w:rsidR="00505EC3" w:rsidRDefault="00505EC3" w:rsidP="005A2054">
            <w:pPr>
              <w:pStyle w:val="Standardowytekst"/>
              <w:spacing w:line="200" w:lineRule="exact"/>
            </w:pPr>
            <w:r>
              <w:t>Glina, glina ciężka i iły wilgotne, twardoplastyczne i plastyczne, bez głazów</w:t>
            </w:r>
          </w:p>
          <w:p w:rsidR="00505EC3" w:rsidRDefault="00505EC3" w:rsidP="005A2054">
            <w:pPr>
              <w:pStyle w:val="Standardowytekst"/>
              <w:spacing w:line="200" w:lineRule="exact"/>
            </w:pPr>
          </w:p>
        </w:tc>
        <w:tc>
          <w:tcPr>
            <w:tcW w:w="1701" w:type="dxa"/>
            <w:tcBorders>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1,96</w:t>
            </w:r>
          </w:p>
          <w:p w:rsidR="00505EC3" w:rsidRDefault="00505EC3" w:rsidP="005A2054">
            <w:pPr>
              <w:pStyle w:val="Standardowytekst"/>
              <w:spacing w:line="200" w:lineRule="exact"/>
              <w:jc w:val="center"/>
            </w:pPr>
          </w:p>
        </w:tc>
        <w:tc>
          <w:tcPr>
            <w:tcW w:w="2409" w:type="dxa"/>
            <w:tcBorders>
              <w:left w:val="single" w:sz="6" w:space="0" w:color="auto"/>
              <w:bottom w:val="single" w:sz="6" w:space="0" w:color="auto"/>
              <w:right w:val="single" w:sz="6" w:space="0" w:color="auto"/>
            </w:tcBorders>
          </w:tcPr>
          <w:p w:rsidR="00505EC3" w:rsidRDefault="00505EC3" w:rsidP="005A2054">
            <w:pPr>
              <w:pStyle w:val="Standardowytekst"/>
              <w:spacing w:line="200" w:lineRule="exact"/>
              <w:jc w:val="center"/>
            </w:pPr>
          </w:p>
          <w:p w:rsidR="00505EC3" w:rsidRDefault="00505EC3" w:rsidP="005A2054">
            <w:pPr>
              <w:pStyle w:val="Standardowytekst"/>
              <w:spacing w:line="200" w:lineRule="exact"/>
              <w:jc w:val="center"/>
            </w:pPr>
            <w:r>
              <w:t>od 20 do 30</w:t>
            </w:r>
          </w:p>
          <w:p w:rsidR="00505EC3" w:rsidRDefault="00505EC3" w:rsidP="005A2054">
            <w:pPr>
              <w:pStyle w:val="Standardowytekst"/>
              <w:spacing w:line="200" w:lineRule="exact"/>
              <w:jc w:val="center"/>
            </w:pPr>
          </w:p>
        </w:tc>
      </w:tr>
    </w:tbl>
    <w:p w:rsidR="00505EC3" w:rsidRDefault="00505EC3" w:rsidP="00505EC3">
      <w:pPr>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Default="00505EC3" w:rsidP="00505EC3">
      <w:pPr>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Default="00505EC3" w:rsidP="00505EC3">
      <w:pPr>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Default="00505EC3" w:rsidP="00505EC3">
      <w:pPr>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D03F5A" w:rsidRDefault="00505EC3" w:rsidP="00505EC3">
      <w:pPr>
        <w:pStyle w:val="Nagwek1"/>
        <w:numPr>
          <w:ilvl w:val="0"/>
          <w:numId w:val="2"/>
        </w:numPr>
        <w:rPr>
          <w:rFonts w:asciiTheme="minorHAnsi" w:hAnsiTheme="minorHAnsi" w:cstheme="minorHAnsi"/>
        </w:rPr>
      </w:pPr>
      <w:r w:rsidRPr="00D03F5A">
        <w:rPr>
          <w:rFonts w:asciiTheme="minorHAnsi" w:hAnsiTheme="minorHAnsi" w:cstheme="minorHAnsi"/>
        </w:rPr>
        <w:lastRenderedPageBreak/>
        <w:t>Sprzęt</w:t>
      </w:r>
    </w:p>
    <w:p w:rsidR="00505EC3" w:rsidRDefault="00505EC3" w:rsidP="00505EC3">
      <w:pPr>
        <w:pStyle w:val="Standardowytekst"/>
        <w:tabs>
          <w:tab w:val="left" w:pos="-1440"/>
          <w:tab w:val="left" w:pos="-720"/>
          <w:tab w:val="left" w:pos="1"/>
          <w:tab w:val="left" w:pos="258"/>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D03F5A" w:rsidRDefault="00505EC3" w:rsidP="00505EC3">
      <w:pPr>
        <w:pStyle w:val="Nagwek2"/>
        <w:rPr>
          <w:rFonts w:asciiTheme="minorHAnsi" w:hAnsiTheme="minorHAnsi" w:cstheme="minorHAnsi"/>
          <w:u w:val="single"/>
        </w:rPr>
      </w:pPr>
      <w:r w:rsidRPr="00D03F5A">
        <w:rPr>
          <w:rFonts w:asciiTheme="minorHAnsi" w:hAnsiTheme="minorHAnsi" w:cstheme="minorHAnsi"/>
          <w:u w:val="single"/>
        </w:rPr>
        <w:t>Ogólne wymagania dotyczące sprzętu podano w ST D-M.00.00.00 "Wymagania ogólne".</w:t>
      </w:r>
    </w:p>
    <w:p w:rsidR="00505EC3" w:rsidRDefault="00505EC3" w:rsidP="00505EC3">
      <w:pPr>
        <w:pStyle w:val="Standardowytekst"/>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D03F5A" w:rsidRDefault="00505EC3" w:rsidP="00505EC3">
      <w:pPr>
        <w:pStyle w:val="Nagwek2"/>
        <w:rPr>
          <w:rFonts w:asciiTheme="minorHAnsi" w:hAnsiTheme="minorHAnsi" w:cstheme="minorHAnsi"/>
          <w:u w:val="single"/>
        </w:rPr>
      </w:pPr>
      <w:r w:rsidRPr="00D03F5A">
        <w:rPr>
          <w:rFonts w:asciiTheme="minorHAnsi" w:hAnsiTheme="minorHAnsi" w:cstheme="minorHAnsi"/>
          <w:u w:val="single"/>
        </w:rPr>
        <w:t>Do wykonania wykopów i przemieszczenia gruntu może być stosowany sprzęt:</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w:t>
      </w:r>
      <w:r>
        <w:rPr>
          <w:rFonts w:asciiTheme="minorHAnsi" w:hAnsiTheme="minorHAnsi" w:cstheme="minorHAnsi"/>
          <w:spacing w:val="-3"/>
          <w:sz w:val="24"/>
          <w:szCs w:val="24"/>
        </w:rPr>
        <w:tab/>
      </w:r>
      <w:r w:rsidRPr="00D03F5A">
        <w:rPr>
          <w:rFonts w:asciiTheme="minorHAnsi" w:hAnsiTheme="minorHAnsi" w:cstheme="minorHAnsi"/>
          <w:spacing w:val="-3"/>
          <w:sz w:val="24"/>
          <w:szCs w:val="24"/>
        </w:rPr>
        <w:t>koparki jednonaczyniowe kołowe, samochodowe lub gąsienicowe,</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w:t>
      </w:r>
      <w:r>
        <w:rPr>
          <w:rFonts w:asciiTheme="minorHAnsi" w:hAnsiTheme="minorHAnsi" w:cstheme="minorHAnsi"/>
          <w:spacing w:val="-3"/>
          <w:sz w:val="24"/>
          <w:szCs w:val="24"/>
        </w:rPr>
        <w:tab/>
      </w:r>
      <w:r w:rsidRPr="00D03F5A">
        <w:rPr>
          <w:rFonts w:asciiTheme="minorHAnsi" w:hAnsiTheme="minorHAnsi" w:cstheme="minorHAnsi"/>
          <w:spacing w:val="-3"/>
          <w:sz w:val="24"/>
          <w:szCs w:val="24"/>
        </w:rPr>
        <w:t>koparko-spycharki,</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w:t>
      </w:r>
      <w:r>
        <w:rPr>
          <w:rFonts w:asciiTheme="minorHAnsi" w:hAnsiTheme="minorHAnsi" w:cstheme="minorHAnsi"/>
          <w:spacing w:val="-3"/>
          <w:sz w:val="24"/>
          <w:szCs w:val="24"/>
        </w:rPr>
        <w:tab/>
      </w:r>
      <w:r w:rsidRPr="00D03F5A">
        <w:rPr>
          <w:rFonts w:asciiTheme="minorHAnsi" w:hAnsiTheme="minorHAnsi" w:cstheme="minorHAnsi"/>
          <w:spacing w:val="-3"/>
          <w:sz w:val="24"/>
          <w:szCs w:val="24"/>
        </w:rPr>
        <w:t>koparko-ładowarki,</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w:t>
      </w:r>
      <w:r>
        <w:rPr>
          <w:rFonts w:asciiTheme="minorHAnsi" w:hAnsiTheme="minorHAnsi" w:cstheme="minorHAnsi"/>
          <w:spacing w:val="-3"/>
          <w:sz w:val="24"/>
          <w:szCs w:val="24"/>
        </w:rPr>
        <w:tab/>
      </w:r>
      <w:r w:rsidRPr="00D03F5A">
        <w:rPr>
          <w:rFonts w:asciiTheme="minorHAnsi" w:hAnsiTheme="minorHAnsi" w:cstheme="minorHAnsi"/>
          <w:spacing w:val="-3"/>
          <w:sz w:val="24"/>
          <w:szCs w:val="24"/>
        </w:rPr>
        <w:t>spycharki gąsienicowe,</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w:t>
      </w:r>
      <w:r>
        <w:rPr>
          <w:rFonts w:asciiTheme="minorHAnsi" w:hAnsiTheme="minorHAnsi" w:cstheme="minorHAnsi"/>
          <w:spacing w:val="-3"/>
          <w:sz w:val="24"/>
          <w:szCs w:val="24"/>
        </w:rPr>
        <w:tab/>
      </w:r>
      <w:r w:rsidRPr="00D03F5A">
        <w:rPr>
          <w:rFonts w:asciiTheme="minorHAnsi" w:hAnsiTheme="minorHAnsi" w:cstheme="minorHAnsi"/>
          <w:spacing w:val="-3"/>
          <w:sz w:val="24"/>
          <w:szCs w:val="24"/>
        </w:rPr>
        <w:t>ładowarki,</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w:t>
      </w:r>
      <w:r>
        <w:rPr>
          <w:rFonts w:asciiTheme="minorHAnsi" w:hAnsiTheme="minorHAnsi" w:cstheme="minorHAnsi"/>
          <w:spacing w:val="-3"/>
          <w:sz w:val="24"/>
          <w:szCs w:val="24"/>
        </w:rPr>
        <w:tab/>
      </w:r>
      <w:r w:rsidRPr="00D03F5A">
        <w:rPr>
          <w:rFonts w:asciiTheme="minorHAnsi" w:hAnsiTheme="minorHAnsi" w:cstheme="minorHAnsi"/>
          <w:spacing w:val="-3"/>
          <w:sz w:val="24"/>
          <w:szCs w:val="24"/>
        </w:rPr>
        <w:t>zgarniarki,</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w:t>
      </w:r>
      <w:r>
        <w:rPr>
          <w:rFonts w:asciiTheme="minorHAnsi" w:hAnsiTheme="minorHAnsi" w:cstheme="minorHAnsi"/>
          <w:spacing w:val="-3"/>
          <w:sz w:val="24"/>
          <w:szCs w:val="24"/>
        </w:rPr>
        <w:tab/>
      </w:r>
      <w:r w:rsidRPr="00D03F5A">
        <w:rPr>
          <w:rFonts w:asciiTheme="minorHAnsi" w:hAnsiTheme="minorHAnsi" w:cstheme="minorHAnsi"/>
          <w:spacing w:val="-3"/>
          <w:sz w:val="24"/>
          <w:szCs w:val="24"/>
        </w:rPr>
        <w:t>równiarki samojezdne,</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lub inny sprzęt akceptowany przez Inżyniera.</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pPr>
    </w:p>
    <w:p w:rsidR="00505EC3" w:rsidRPr="00D03F5A" w:rsidRDefault="00505EC3" w:rsidP="00505EC3">
      <w:pPr>
        <w:pStyle w:val="Nagwek2"/>
        <w:rPr>
          <w:rFonts w:asciiTheme="minorHAnsi" w:hAnsiTheme="minorHAnsi" w:cstheme="minorHAnsi"/>
          <w:u w:val="single"/>
        </w:rPr>
      </w:pPr>
      <w:r w:rsidRPr="00D03F5A">
        <w:rPr>
          <w:rFonts w:asciiTheme="minorHAnsi" w:hAnsiTheme="minorHAnsi" w:cstheme="minorHAnsi"/>
          <w:u w:val="single"/>
        </w:rPr>
        <w:t>Sprzęt do zagęszczania</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Sprzęt używany do zagęszczania powinien uzyskać akceptację Inżyniera.</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Wykonawca jest zobowiązany do używania jedynie takiego sprzętu, który nie spowoduje niekorzystnego wpływu na właściwości gruntu, zarówno w miejscach jego naturalnego zalegania, jak też w czasie odspajania, transportu, wbudowania i zagęszczania.</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D03F5A">
        <w:rPr>
          <w:rFonts w:asciiTheme="minorHAnsi" w:hAnsiTheme="minorHAnsi" w:cstheme="minorHAnsi"/>
          <w:spacing w:val="-3"/>
          <w:sz w:val="24"/>
          <w:szCs w:val="24"/>
        </w:rPr>
        <w:t>Dobór sprzętu zagęszczającego zależy od rodzaju gruntu i grubości zagęszczanej warstwy. Dobór sprzętu zagęszczającego Wykonawca ustali doświadczalnie przed przystąpieniem do wykonywania robót. Każdy inny rodzaj sprzętu zagęszczającego zaproponowany przez Wykonawcę powinien być zaakceptowany przez Inżyniera.</w:t>
      </w:r>
    </w:p>
    <w:p w:rsidR="00505EC3" w:rsidRPr="00D03F5A"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AE696E" w:rsidRDefault="00505EC3" w:rsidP="00505EC3">
      <w:pPr>
        <w:pStyle w:val="Nagwek1"/>
        <w:numPr>
          <w:ilvl w:val="0"/>
          <w:numId w:val="2"/>
        </w:numPr>
        <w:rPr>
          <w:rFonts w:asciiTheme="minorHAnsi" w:hAnsiTheme="minorHAnsi" w:cstheme="minorHAnsi"/>
        </w:rPr>
      </w:pPr>
      <w:r w:rsidRPr="00AE696E">
        <w:rPr>
          <w:rFonts w:asciiTheme="minorHAnsi" w:hAnsiTheme="minorHAnsi" w:cstheme="minorHAnsi"/>
        </w:rPr>
        <w:t>Transport</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05EC3" w:rsidRPr="00AE696E" w:rsidRDefault="00505EC3" w:rsidP="00505EC3">
      <w:pPr>
        <w:pStyle w:val="Nagwek2"/>
        <w:rPr>
          <w:rFonts w:asciiTheme="minorHAnsi" w:hAnsiTheme="minorHAnsi" w:cstheme="minorHAnsi"/>
          <w:u w:val="single"/>
        </w:rPr>
      </w:pPr>
      <w:r w:rsidRPr="00AE696E">
        <w:rPr>
          <w:rFonts w:asciiTheme="minorHAnsi" w:hAnsiTheme="minorHAnsi" w:cstheme="minorHAnsi"/>
          <w:u w:val="single"/>
        </w:rPr>
        <w:t>Ogólne wymagania dotyczące transportu</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Ogólne wymagania dotyczące transportu podano w ST D-M.00.00.00. "Wymagania ogólne" punkt 4.</w:t>
      </w:r>
    </w:p>
    <w:p w:rsidR="00505EC3" w:rsidRDefault="00505EC3" w:rsidP="00505EC3">
      <w:pPr>
        <w:tabs>
          <w:tab w:val="left" w:pos="-1440"/>
          <w:tab w:val="left" w:pos="-720"/>
          <w:tab w:val="left" w:pos="0"/>
          <w:tab w:val="left" w:pos="258"/>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26"/>
      </w:pPr>
    </w:p>
    <w:p w:rsidR="00505EC3" w:rsidRPr="00AE696E" w:rsidRDefault="00505EC3" w:rsidP="00505EC3">
      <w:pPr>
        <w:pStyle w:val="Nagwek2"/>
        <w:rPr>
          <w:rFonts w:asciiTheme="minorHAnsi" w:hAnsiTheme="minorHAnsi" w:cstheme="minorHAnsi"/>
          <w:u w:val="single"/>
        </w:rPr>
      </w:pPr>
      <w:r w:rsidRPr="00AE696E">
        <w:rPr>
          <w:rFonts w:asciiTheme="minorHAnsi" w:hAnsiTheme="minorHAnsi" w:cstheme="minorHAnsi"/>
          <w:u w:val="single"/>
        </w:rPr>
        <w:t>Transport gruntu</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Do transportu gruntu uzyskanego z wykopu na trasie przeznaczonego na odkład mogą być stosowane następujące środki transportu:</w:t>
      </w:r>
    </w:p>
    <w:p w:rsidR="00505EC3" w:rsidRDefault="00505EC3" w:rsidP="00505EC3">
      <w:pPr>
        <w:numPr>
          <w:ilvl w:val="0"/>
          <w:numId w:val="3"/>
        </w:numPr>
        <w:tabs>
          <w:tab w:val="clear" w:pos="780"/>
          <w:tab w:val="left" w:pos="-1440"/>
          <w:tab w:val="left" w:pos="-720"/>
          <w:tab w:val="left" w:pos="1"/>
          <w:tab w:val="left" w:pos="258"/>
          <w:tab w:val="left" w:pos="425"/>
          <w:tab w:val="left" w:pos="540"/>
          <w:tab w:val="num" w:pos="90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0"/>
      </w:pPr>
      <w:r>
        <w:t xml:space="preserve">samochody </w:t>
      </w:r>
      <w:proofErr w:type="spellStart"/>
      <w:r>
        <w:t>samowyładowawcze</w:t>
      </w:r>
      <w:proofErr w:type="spellEnd"/>
      <w:r>
        <w:t>,</w:t>
      </w:r>
    </w:p>
    <w:p w:rsidR="00505EC3" w:rsidRDefault="00505EC3" w:rsidP="00505EC3">
      <w:pPr>
        <w:numPr>
          <w:ilvl w:val="0"/>
          <w:numId w:val="3"/>
        </w:numPr>
        <w:tabs>
          <w:tab w:val="clear" w:pos="780"/>
          <w:tab w:val="left" w:pos="-1440"/>
          <w:tab w:val="left" w:pos="-720"/>
          <w:tab w:val="left" w:pos="1"/>
          <w:tab w:val="left" w:pos="258"/>
          <w:tab w:val="left" w:pos="425"/>
          <w:tab w:val="left" w:pos="540"/>
          <w:tab w:val="num" w:pos="90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0"/>
      </w:pPr>
      <w:proofErr w:type="spellStart"/>
      <w:r>
        <w:t>ziemiowozy</w:t>
      </w:r>
      <w:proofErr w:type="spellEnd"/>
      <w:r>
        <w:t>,</w:t>
      </w:r>
    </w:p>
    <w:p w:rsidR="00505EC3" w:rsidRDefault="00505EC3" w:rsidP="00505EC3">
      <w:pPr>
        <w:numPr>
          <w:ilvl w:val="0"/>
          <w:numId w:val="3"/>
        </w:numPr>
        <w:tabs>
          <w:tab w:val="clear" w:pos="780"/>
          <w:tab w:val="left" w:pos="-1440"/>
          <w:tab w:val="left" w:pos="-720"/>
          <w:tab w:val="left" w:pos="1"/>
          <w:tab w:val="left" w:pos="258"/>
          <w:tab w:val="left" w:pos="425"/>
          <w:tab w:val="left" w:pos="540"/>
          <w:tab w:val="num" w:pos="90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0"/>
      </w:pPr>
      <w:r>
        <w:t>zgarniarki.</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 xml:space="preserve">Wybór środków transportu oraz metod transportu powinien być dostosowany do kategorii gruntu (materiału), jego objętości, technologii odspajania i załadunku oraz od odległości transportu. Wykonawca ma obowiązek zorganizowania transportu z </w:t>
      </w:r>
      <w:r w:rsidRPr="00AE696E">
        <w:rPr>
          <w:rFonts w:asciiTheme="minorHAnsi" w:hAnsiTheme="minorHAnsi" w:cstheme="minorHAnsi"/>
          <w:spacing w:val="-3"/>
          <w:sz w:val="24"/>
          <w:szCs w:val="24"/>
        </w:rPr>
        <w:lastRenderedPageBreak/>
        <w:t>uwzględnieniem wymogów bezpieczeństwa zarówno w obrębie pasa drogowego, jak i poza nim. Przy ruchu po drogach publicznych środki transportu powinny spełniać wymagania podane w D-M.00.00.00. "Wymagania ogólne".</w:t>
      </w:r>
    </w:p>
    <w:p w:rsidR="00505EC3" w:rsidRDefault="00505EC3" w:rsidP="00505EC3">
      <w:pPr>
        <w:tabs>
          <w:tab w:val="left" w:pos="-1440"/>
          <w:tab w:val="left" w:pos="-720"/>
          <w:tab w:val="left" w:pos="0"/>
          <w:tab w:val="left" w:pos="142"/>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1"/>
        <w:numPr>
          <w:ilvl w:val="0"/>
          <w:numId w:val="2"/>
        </w:numPr>
        <w:rPr>
          <w:rFonts w:asciiTheme="minorHAnsi" w:hAnsiTheme="minorHAnsi" w:cstheme="minorHAnsi"/>
        </w:rPr>
      </w:pPr>
      <w:r w:rsidRPr="00AE696E">
        <w:rPr>
          <w:rFonts w:asciiTheme="minorHAnsi" w:hAnsiTheme="minorHAnsi" w:cstheme="minorHAnsi"/>
        </w:rPr>
        <w:t>Wykonanie robót</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2"/>
        <w:rPr>
          <w:rFonts w:asciiTheme="minorHAnsi" w:hAnsiTheme="minorHAnsi" w:cstheme="minorHAnsi"/>
          <w:u w:val="single"/>
        </w:rPr>
      </w:pPr>
      <w:r w:rsidRPr="00AE696E">
        <w:rPr>
          <w:rFonts w:asciiTheme="minorHAnsi" w:hAnsiTheme="minorHAnsi" w:cstheme="minorHAnsi"/>
          <w:u w:val="single"/>
        </w:rPr>
        <w:t>Ogólne zasady wykonania robót</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Ogólne warunki wykonania robót podano w ST D-M.00.00.00 "Wymagania ogólne.</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Wykopy należy wykonywać z zachowaniem wymagań dotyczących dokładności określonych w niniejszej Specyfikacji.</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 xml:space="preserve">Sposób wykonania skarp wykopu powinien gwarantować ich stateczność w całym okresie prowadzenia robót. Naprawa uszkodzeń wynikających z nieprawidłowego ukształtowania skarp wykopu, ich podcięcia lub innych odstępstw od Dokumentacji Projektowej obciąża Wykonawcę robót ziemnych. Odspojone grunty przydatne do wykonania nasypów powinny być bezpośrednio wbudowane w nasyp lub przewiezione na odkład. Odspajanie i transport gruntów przydatnych, przewidzianych do budowy nasypu są dopuszczalne tylko wówczas, gdy w miejscu wbudowania zapewniono pracę sprzętu gwarantującego rozłożenie </w:t>
      </w:r>
      <w:r>
        <w:rPr>
          <w:rFonts w:asciiTheme="minorHAnsi" w:hAnsiTheme="minorHAnsi" w:cstheme="minorHAnsi"/>
          <w:spacing w:val="-3"/>
          <w:sz w:val="24"/>
          <w:szCs w:val="24"/>
        </w:rPr>
        <w:br/>
      </w:r>
      <w:r w:rsidRPr="00AE696E">
        <w:rPr>
          <w:rFonts w:asciiTheme="minorHAnsi" w:hAnsiTheme="minorHAnsi" w:cstheme="minorHAnsi"/>
          <w:spacing w:val="-3"/>
          <w:sz w:val="24"/>
          <w:szCs w:val="24"/>
        </w:rPr>
        <w:t>i zagęszczenie gruntu zgodnie z wymogami Dokumentacji Projektowej i Specyfikacji. O ile Inżynier zezwoli na czasowe składowanie gruntów należy je odpowiednio zabezpieczyć przed nadmiernym zawilgoceniem.</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Jeżeli grunt jest zamarznięty nie należy odspajać go do głębokości około 0,5 m powyżej projektowanych rzędnych robót ziemnych.</w:t>
      </w:r>
    </w:p>
    <w:p w:rsidR="00505EC3" w:rsidRDefault="00505EC3" w:rsidP="00505EC3">
      <w:pPr>
        <w:pStyle w:val="Tekstpodstawowywcity"/>
        <w:tabs>
          <w:tab w:val="left" w:pos="-31680"/>
          <w:tab w:val="left" w:pos="-31336"/>
          <w:tab w:val="left" w:pos="-30436"/>
        </w:tabs>
        <w:ind w:left="0"/>
      </w:pPr>
    </w:p>
    <w:p w:rsidR="00505EC3" w:rsidRPr="00AE696E" w:rsidRDefault="00505EC3" w:rsidP="00505EC3">
      <w:pPr>
        <w:pStyle w:val="Nagwek2"/>
        <w:rPr>
          <w:rFonts w:asciiTheme="minorHAnsi" w:hAnsiTheme="minorHAnsi" w:cstheme="minorHAnsi"/>
          <w:u w:val="single"/>
        </w:rPr>
      </w:pPr>
      <w:r w:rsidRPr="00AE696E">
        <w:rPr>
          <w:rFonts w:asciiTheme="minorHAnsi" w:hAnsiTheme="minorHAnsi" w:cstheme="minorHAnsi"/>
          <w:u w:val="single"/>
        </w:rPr>
        <w:t>Wykonanie wykopów</w:t>
      </w:r>
    </w:p>
    <w:p w:rsidR="00505EC3" w:rsidRPr="00AE696E"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sidRPr="00AE696E">
        <w:rPr>
          <w:rFonts w:asciiTheme="minorHAnsi" w:hAnsiTheme="minorHAnsi" w:cstheme="minorHAnsi"/>
          <w:i/>
          <w:sz w:val="26"/>
          <w:szCs w:val="20"/>
        </w:rPr>
        <w:t xml:space="preserve"> Roboty przygotowawcze</w:t>
      </w:r>
    </w:p>
    <w:p w:rsidR="00505EC3"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Roboty przygotowawcze - należy wykonać zgodnie z Dokumentacją Projektową i ST D.01.01.01,</w:t>
      </w:r>
      <w:r>
        <w:rPr>
          <w:rFonts w:asciiTheme="minorHAnsi" w:hAnsiTheme="minorHAnsi" w:cstheme="minorHAnsi"/>
          <w:spacing w:val="-3"/>
          <w:sz w:val="24"/>
          <w:szCs w:val="24"/>
        </w:rPr>
        <w:t xml:space="preserve"> D.01.02.02,</w:t>
      </w:r>
      <w:r w:rsidRPr="00AE696E">
        <w:rPr>
          <w:rFonts w:asciiTheme="minorHAnsi" w:hAnsiTheme="minorHAnsi" w:cstheme="minorHAnsi"/>
          <w:spacing w:val="-3"/>
          <w:sz w:val="24"/>
          <w:szCs w:val="24"/>
        </w:rPr>
        <w:t xml:space="preserve">  D.01.02.04 oraz z poleceniami Inżyniera.</w:t>
      </w:r>
    </w:p>
    <w:p w:rsidR="00505EC3" w:rsidRDefault="00505EC3" w:rsidP="00505EC3">
      <w:pPr>
        <w:pStyle w:val="Nagwek2"/>
        <w:numPr>
          <w:ilvl w:val="0"/>
          <w:numId w:val="0"/>
        </w:numPr>
        <w:tabs>
          <w:tab w:val="left" w:pos="-720"/>
        </w:tabs>
        <w:spacing w:line="240" w:lineRule="auto"/>
        <w:ind w:left="576"/>
      </w:pPr>
      <w:r w:rsidRPr="00AE696E">
        <w:rPr>
          <w:rFonts w:asciiTheme="minorHAnsi" w:hAnsiTheme="minorHAnsi" w:cstheme="minorHAnsi"/>
          <w:spacing w:val="-3"/>
          <w:sz w:val="24"/>
          <w:szCs w:val="24"/>
        </w:rPr>
        <w:t>Przed rozpoczęciem robót, wyznaczona zostanie trasa i punkty wysokościowe wraz ze wszystkimi zmianami, zatwierdzonymi prze Inżyniera. Przed rozpoczęciem robót Wykonawca dokona obmiaru po zdjęciu warstwy humusu.</w:t>
      </w:r>
    </w:p>
    <w:p w:rsidR="00505EC3" w:rsidRDefault="00505EC3" w:rsidP="00505EC3">
      <w:pPr>
        <w:pStyle w:val="Tekstpodstawowywcity"/>
        <w:tabs>
          <w:tab w:val="left" w:pos="-31680"/>
          <w:tab w:val="left" w:pos="-31336"/>
          <w:tab w:val="left" w:pos="-30436"/>
        </w:tabs>
        <w:ind w:left="0"/>
      </w:pPr>
    </w:p>
    <w:p w:rsidR="00505EC3" w:rsidRPr="00AE696E"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sidRPr="00AE696E">
        <w:rPr>
          <w:rFonts w:asciiTheme="minorHAnsi" w:hAnsiTheme="minorHAnsi" w:cstheme="minorHAnsi"/>
          <w:i/>
          <w:sz w:val="26"/>
          <w:szCs w:val="20"/>
        </w:rPr>
        <w:t xml:space="preserve"> Odwodnienie wykopów</w:t>
      </w:r>
    </w:p>
    <w:p w:rsidR="00505EC3" w:rsidRDefault="00505EC3" w:rsidP="00505EC3">
      <w:pPr>
        <w:pStyle w:val="Tekstpodstawowywcity"/>
        <w:tabs>
          <w:tab w:val="left" w:pos="-31680"/>
          <w:tab w:val="left" w:pos="-31336"/>
          <w:tab w:val="left" w:pos="-30436"/>
        </w:tabs>
        <w:ind w:left="0"/>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 xml:space="preserve">Technologia wykonywania wykopu musi umożliwiać jego prawidłowe odwodnienie w całym okresie trwania robót ziemnych. Wykonanie wykopów powinno postępować w kierunku podnoszenia się niwelety. W czasie robót ziemnych należy zachować </w:t>
      </w:r>
      <w:r w:rsidRPr="00AE696E">
        <w:rPr>
          <w:rFonts w:asciiTheme="minorHAnsi" w:hAnsiTheme="minorHAnsi" w:cstheme="minorHAnsi"/>
          <w:spacing w:val="-3"/>
          <w:sz w:val="24"/>
          <w:szCs w:val="24"/>
        </w:rPr>
        <w:lastRenderedPageBreak/>
        <w:t>odpowiedni spadek podłużny i nadać przekrojom poprzecznym spadki umożliwiające szybki odpływ wód z wykopu. Spadek poprzeczny nie powinien być mniejszy niż 4% w przypadku gruntów spoistych i 2% w przypadku gruntów niespoistych. Należy uwzględnić ewentualny wpływ kolejności i sposobu odspajania gruntów oraz terminów wykonywania innych robót na spełnienie wymagań dotyczących prawidłowego odwodnienia wykopu w czasie postępu robót.</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 xml:space="preserve">Niezależnie od budowy urządzeń stanowiących elementy systemów odwadniających ujętych w Dokumentacji Projektowej, Wykonawca powinien, wykonać urządzenia, które umożliwiają odprowadzenie wód gruntowych i opadowych poza obszar robót ziemnych tak, aby zabezpieczyć grunty przed </w:t>
      </w:r>
      <w:proofErr w:type="spellStart"/>
      <w:r w:rsidRPr="00AE696E">
        <w:rPr>
          <w:rFonts w:asciiTheme="minorHAnsi" w:hAnsiTheme="minorHAnsi" w:cstheme="minorHAnsi"/>
          <w:spacing w:val="-3"/>
          <w:sz w:val="24"/>
          <w:szCs w:val="24"/>
        </w:rPr>
        <w:t>przewilgoceniem</w:t>
      </w:r>
      <w:proofErr w:type="spellEnd"/>
      <w:r w:rsidRPr="00AE696E">
        <w:rPr>
          <w:rFonts w:asciiTheme="minorHAnsi" w:hAnsiTheme="minorHAnsi" w:cstheme="minorHAnsi"/>
          <w:spacing w:val="-3"/>
          <w:sz w:val="24"/>
          <w:szCs w:val="24"/>
        </w:rPr>
        <w:t xml:space="preserve"> i nawodnieniem.</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sidRPr="00AE696E">
        <w:rPr>
          <w:rFonts w:asciiTheme="minorHAnsi" w:hAnsiTheme="minorHAnsi" w:cstheme="minorHAnsi"/>
          <w:i/>
          <w:sz w:val="26"/>
          <w:szCs w:val="20"/>
        </w:rPr>
        <w:t>Wykonanie wykopów sprzętem mechanicznym z przewiezieniem gruntu do budowy nasypów bądź na odkład</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Wykopy powinny być wykonane w takim okresie, aby po zakończeniu prac można było przystąpić bezzwłocznie do wykonania wzmocnienia podłoża.</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sidRPr="00AE696E">
        <w:rPr>
          <w:rFonts w:asciiTheme="minorHAnsi" w:hAnsiTheme="minorHAnsi" w:cstheme="minorHAnsi"/>
          <w:i/>
          <w:sz w:val="26"/>
          <w:szCs w:val="20"/>
        </w:rPr>
        <w:t>Wykonanie wykopów sposobem ręcznym</w:t>
      </w:r>
    </w:p>
    <w:p w:rsidR="00505EC3" w:rsidRDefault="00505EC3" w:rsidP="00505EC3">
      <w:pPr>
        <w:tabs>
          <w:tab w:val="left" w:pos="-1440"/>
          <w:tab w:val="left" w:pos="-720"/>
          <w:tab w:val="left" w:pos="1"/>
          <w:tab w:val="left" w:pos="258"/>
          <w:tab w:val="left" w:pos="425"/>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Wykopy sposobem ręcznym należy wykonywać:</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ab/>
        <w:t>-w przypadkach występowania zinwentaryzowanych urządzeń podziemnych,</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ab/>
        <w:t>-w dolnej strefie wykopów liniowych, gdzie wymagana jest nienaruszona struktura gruntu podłoża.</w:t>
      </w:r>
    </w:p>
    <w:p w:rsidR="00505EC3" w:rsidRPr="00AE696E" w:rsidRDefault="00505EC3" w:rsidP="00505EC3">
      <w:pPr>
        <w:pStyle w:val="Tekstpodstawowywcity"/>
        <w:tabs>
          <w:tab w:val="left" w:pos="-31680"/>
          <w:tab w:val="left" w:pos="-31336"/>
          <w:tab w:val="left" w:pos="-30436"/>
        </w:tabs>
        <w:spacing w:after="0" w:line="240" w:lineRule="auto"/>
        <w:ind w:left="720" w:firstLine="0"/>
        <w:rPr>
          <w:rFonts w:asciiTheme="minorHAnsi" w:hAnsiTheme="minorHAnsi" w:cstheme="minorHAnsi"/>
          <w:i/>
          <w:sz w:val="26"/>
          <w:szCs w:val="20"/>
        </w:rPr>
      </w:pPr>
    </w:p>
    <w:p w:rsidR="00505EC3" w:rsidRPr="00AE696E"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Pr>
          <w:rFonts w:asciiTheme="minorHAnsi" w:hAnsiTheme="minorHAnsi" w:cstheme="minorHAnsi"/>
          <w:i/>
          <w:sz w:val="26"/>
          <w:szCs w:val="20"/>
        </w:rPr>
        <w:t>S</w:t>
      </w:r>
      <w:r w:rsidRPr="00AE696E">
        <w:rPr>
          <w:rFonts w:asciiTheme="minorHAnsi" w:hAnsiTheme="minorHAnsi" w:cstheme="minorHAnsi"/>
          <w:i/>
          <w:sz w:val="26"/>
          <w:szCs w:val="20"/>
        </w:rPr>
        <w:t>karpy wykopów</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Sposób wykonania skarp wykopów i skarpy rowu powinien gwarantować ich stateczność w całym okresie prowadzenia robót, a naprawa uszkodzeń wynikających z nieprawidłowego ukształtowania skarp wykopu, ich podcięcia lub innych odstępstw od Dokumentacji Projektowej obciąża Wykonawcę.</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t>Dokładność wykonania robót ziemnych w wykopach powinna być sprawdzana co 20 m. Wykonawca ma obowiązek zagęszczania przekrojów poprzecznych tak, aby możliwość kontroli była zachowana co 20 m.</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E696E">
        <w:rPr>
          <w:rFonts w:asciiTheme="minorHAnsi" w:hAnsiTheme="minorHAnsi" w:cstheme="minorHAnsi"/>
          <w:spacing w:val="-3"/>
          <w:sz w:val="24"/>
          <w:szCs w:val="24"/>
        </w:rPr>
        <w:lastRenderedPageBreak/>
        <w:t>Dopuszcza się następujące tolerancje:</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AE696E">
        <w:rPr>
          <w:rFonts w:asciiTheme="minorHAnsi" w:hAnsiTheme="minorHAnsi" w:cstheme="minorHAnsi"/>
          <w:spacing w:val="-3"/>
          <w:sz w:val="24"/>
          <w:szCs w:val="24"/>
        </w:rPr>
        <w:t>wymiary wykopu w planie nie mogą różnić się od projektowanego wykopu o więcej niż +10 cm i -0 cm, a krawędzie dna wykopu nie powinny mieć wyraźnych złamań,</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AE696E">
        <w:rPr>
          <w:rFonts w:asciiTheme="minorHAnsi" w:hAnsiTheme="minorHAnsi" w:cstheme="minorHAnsi"/>
          <w:spacing w:val="-3"/>
          <w:sz w:val="24"/>
          <w:szCs w:val="24"/>
        </w:rPr>
        <w:t>różnica w stosunku do projektowanych rzędnych robót ziemnych nie może przekraczać +0 cm i -2cm,</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AE696E">
        <w:rPr>
          <w:rFonts w:asciiTheme="minorHAnsi" w:hAnsiTheme="minorHAnsi" w:cstheme="minorHAnsi"/>
          <w:spacing w:val="-3"/>
          <w:sz w:val="24"/>
          <w:szCs w:val="24"/>
        </w:rPr>
        <w:t>pochylenie skarp wykopu nie może różnić się od projektowanego o więcej niż 10% jego  wartości wyrażonej tangensem kąta,</w:t>
      </w:r>
    </w:p>
    <w:p w:rsidR="00505EC3" w:rsidRPr="00AE696E"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AE696E">
        <w:rPr>
          <w:rFonts w:asciiTheme="minorHAnsi" w:hAnsiTheme="minorHAnsi" w:cstheme="minorHAnsi"/>
          <w:spacing w:val="-3"/>
          <w:sz w:val="24"/>
          <w:szCs w:val="24"/>
        </w:rPr>
        <w:t>maksymalna głębokość zagłębień na powierzchni skarpy wykopu nie może przekraczać 10 cm przy pomiarze łatą 3 m.</w:t>
      </w:r>
    </w:p>
    <w:p w:rsidR="00505EC3" w:rsidRDefault="00505EC3" w:rsidP="00505EC3">
      <w:pPr>
        <w:tabs>
          <w:tab w:val="left" w:pos="-1440"/>
          <w:tab w:val="left" w:pos="-720"/>
          <w:tab w:val="left" w:pos="1"/>
          <w:tab w:val="left" w:pos="258"/>
          <w:tab w:val="left" w:pos="425"/>
          <w:tab w:val="left" w:pos="540"/>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pPr>
    </w:p>
    <w:p w:rsidR="00505EC3" w:rsidRPr="00146BF4"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sidRPr="00146BF4">
        <w:rPr>
          <w:rFonts w:asciiTheme="minorHAnsi" w:hAnsiTheme="minorHAnsi" w:cstheme="minorHAnsi"/>
          <w:i/>
          <w:sz w:val="26"/>
          <w:szCs w:val="20"/>
        </w:rPr>
        <w:t>Rowy</w:t>
      </w:r>
    </w:p>
    <w:p w:rsidR="00505EC3" w:rsidRDefault="00505EC3" w:rsidP="00505EC3">
      <w:pPr>
        <w:tabs>
          <w:tab w:val="left" w:pos="-1440"/>
          <w:tab w:val="left" w:pos="-720"/>
          <w:tab w:val="left" w:pos="1"/>
          <w:tab w:val="left" w:pos="258"/>
          <w:tab w:val="left" w:pos="425"/>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 xml:space="preserve">Rowy przydrożne powinny być wykonane zgodnie z Dokumentacją Projektową i odpowiadać wymaganiom określonym w PN-S-02204. Szerokość dna rowu i głębokość rowu nie może różnić się od wymiarów projektowanych o więcej niż 5 </w:t>
      </w:r>
      <w:proofErr w:type="spellStart"/>
      <w:r w:rsidRPr="00146BF4">
        <w:rPr>
          <w:rFonts w:asciiTheme="minorHAnsi" w:hAnsiTheme="minorHAnsi" w:cstheme="minorHAnsi"/>
          <w:spacing w:val="-3"/>
          <w:sz w:val="24"/>
          <w:szCs w:val="24"/>
        </w:rPr>
        <w:t>cm</w:t>
      </w:r>
      <w:proofErr w:type="spellEnd"/>
      <w:r w:rsidRPr="00146BF4">
        <w:rPr>
          <w:rFonts w:asciiTheme="minorHAnsi" w:hAnsiTheme="minorHAnsi" w:cstheme="minorHAnsi"/>
          <w:spacing w:val="-3"/>
          <w:sz w:val="24"/>
          <w:szCs w:val="24"/>
        </w:rPr>
        <w:t>.</w:t>
      </w:r>
    </w:p>
    <w:p w:rsidR="00505EC3" w:rsidRDefault="00505EC3" w:rsidP="00505EC3">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146BF4"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sidRPr="00146BF4">
        <w:rPr>
          <w:rFonts w:asciiTheme="minorHAnsi" w:hAnsiTheme="minorHAnsi" w:cstheme="minorHAnsi"/>
          <w:i/>
          <w:sz w:val="26"/>
          <w:szCs w:val="20"/>
        </w:rPr>
        <w:t xml:space="preserve"> Zagęszczenie gruntu i nośność w wykopach</w:t>
      </w:r>
    </w:p>
    <w:p w:rsidR="00505EC3" w:rsidRDefault="00505EC3" w:rsidP="00505EC3">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Zagęszczenie gruntu w wykopach - w podłożu nawierzchni określane jest na podstawie:</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 xml:space="preserve">A) wskaźnika zagęszczenia </w:t>
      </w:r>
      <w:proofErr w:type="spellStart"/>
      <w:r w:rsidRPr="00146BF4">
        <w:rPr>
          <w:rFonts w:asciiTheme="minorHAnsi" w:hAnsiTheme="minorHAnsi" w:cstheme="minorHAnsi"/>
          <w:spacing w:val="-3"/>
          <w:sz w:val="24"/>
          <w:szCs w:val="24"/>
        </w:rPr>
        <w:t>Is</w:t>
      </w:r>
      <w:proofErr w:type="spellEnd"/>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 xml:space="preserve">Wskaźnik zagęszczenia </w:t>
      </w:r>
      <w:proofErr w:type="spellStart"/>
      <w:r w:rsidRPr="00146BF4">
        <w:rPr>
          <w:rFonts w:asciiTheme="minorHAnsi" w:hAnsiTheme="minorHAnsi" w:cstheme="minorHAnsi"/>
          <w:spacing w:val="-3"/>
          <w:sz w:val="24"/>
          <w:szCs w:val="24"/>
        </w:rPr>
        <w:t>Is</w:t>
      </w:r>
      <w:proofErr w:type="spellEnd"/>
      <w:r w:rsidRPr="00146BF4">
        <w:rPr>
          <w:rFonts w:asciiTheme="minorHAnsi" w:hAnsiTheme="minorHAnsi" w:cstheme="minorHAnsi"/>
          <w:spacing w:val="-3"/>
          <w:sz w:val="24"/>
          <w:szCs w:val="24"/>
        </w:rPr>
        <w:t>, będzie wyznaczany na podstawie badań gęstości objętościowej szkieletu gruntu (ρ) wg BN-77/8931-12 na próbkach pobranych z podłoża wykopu oraz maksymalnej gęstości objętościowej (</w:t>
      </w:r>
      <w:proofErr w:type="spellStart"/>
      <w:r w:rsidRPr="00146BF4">
        <w:rPr>
          <w:rFonts w:asciiTheme="minorHAnsi" w:hAnsiTheme="minorHAnsi" w:cstheme="minorHAnsi"/>
          <w:spacing w:val="-3"/>
          <w:sz w:val="24"/>
          <w:szCs w:val="24"/>
        </w:rPr>
        <w:t>ρds</w:t>
      </w:r>
      <w:proofErr w:type="spellEnd"/>
      <w:r w:rsidRPr="00146BF4">
        <w:rPr>
          <w:rFonts w:asciiTheme="minorHAnsi" w:hAnsiTheme="minorHAnsi" w:cstheme="minorHAnsi"/>
          <w:spacing w:val="-3"/>
          <w:sz w:val="24"/>
          <w:szCs w:val="24"/>
        </w:rPr>
        <w:t>) szkieletu gruntu określanej laboratoryjnie dla danego gruntu wg PN-B-04481.</w:t>
      </w:r>
    </w:p>
    <w:p w:rsidR="00505EC3" w:rsidRDefault="00505EC3" w:rsidP="00505EC3">
      <w:pPr>
        <w:pStyle w:val="Standardowytekst"/>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Default="00505EC3" w:rsidP="00505EC3">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jc w:val="center"/>
        <w:rPr>
          <w:b/>
        </w:rPr>
      </w:pPr>
      <w:r>
        <w:rPr>
          <w:b/>
        </w:rPr>
        <w:t xml:space="preserve">Wymagane wartości wskaźnika zagęszczenia </w:t>
      </w:r>
      <w:proofErr w:type="spellStart"/>
      <w:r>
        <w:rPr>
          <w:b/>
        </w:rPr>
        <w:t>I</w:t>
      </w:r>
      <w:r>
        <w:rPr>
          <w:b/>
          <w:vertAlign w:val="subscript"/>
        </w:rPr>
        <w:t>s</w:t>
      </w:r>
      <w:proofErr w:type="spellEnd"/>
      <w:r>
        <w:rPr>
          <w:b/>
        </w:rPr>
        <w:t xml:space="preserve"> w wykopach (podłoże)</w:t>
      </w:r>
    </w:p>
    <w:p w:rsidR="00505EC3" w:rsidRDefault="00505EC3" w:rsidP="00505EC3">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pPr>
    </w:p>
    <w:tbl>
      <w:tblPr>
        <w:tblW w:w="0" w:type="auto"/>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387"/>
        <w:gridCol w:w="1842"/>
        <w:gridCol w:w="1701"/>
      </w:tblGrid>
      <w:tr w:rsidR="00505EC3" w:rsidTr="005A2054">
        <w:trPr>
          <w:cantSplit/>
        </w:trPr>
        <w:tc>
          <w:tcPr>
            <w:tcW w:w="5387" w:type="dxa"/>
            <w:vMerge w:val="restart"/>
            <w:tcBorders>
              <w:right w:val="sing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Odległość od podłoża konstrukcji nawierzchni</w:t>
            </w:r>
          </w:p>
        </w:tc>
        <w:tc>
          <w:tcPr>
            <w:tcW w:w="3543" w:type="dxa"/>
            <w:gridSpan w:val="2"/>
            <w:tcBorders>
              <w:left w:val="single" w:sz="4" w:space="0" w:color="auto"/>
              <w:bottom w:val="sing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Minimalna wartość </w:t>
            </w:r>
            <w:proofErr w:type="spellStart"/>
            <w:r>
              <w:rPr>
                <w:b/>
              </w:rPr>
              <w:t>I</w:t>
            </w:r>
            <w:r>
              <w:rPr>
                <w:b/>
                <w:vertAlign w:val="subscript"/>
              </w:rPr>
              <w:t>s</w:t>
            </w:r>
            <w:proofErr w:type="spellEnd"/>
            <w:r>
              <w:rPr>
                <w:b/>
              </w:rPr>
              <w:t xml:space="preserve"> dla:</w:t>
            </w:r>
          </w:p>
        </w:tc>
      </w:tr>
      <w:tr w:rsidR="00505EC3" w:rsidTr="005A2054">
        <w:trPr>
          <w:cantSplit/>
        </w:trPr>
        <w:tc>
          <w:tcPr>
            <w:tcW w:w="5387" w:type="dxa"/>
            <w:vMerge/>
            <w:tcBorders>
              <w:bottom w:val="double" w:sz="4" w:space="0" w:color="auto"/>
              <w:right w:val="sing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1842" w:type="dxa"/>
            <w:tcBorders>
              <w:top w:val="single" w:sz="4" w:space="0" w:color="auto"/>
              <w:left w:val="single" w:sz="4" w:space="0" w:color="auto"/>
              <w:bottom w:val="double" w:sz="4" w:space="0" w:color="auto"/>
              <w:right w:val="sing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de-DE"/>
              </w:rPr>
            </w:pPr>
            <w:r>
              <w:rPr>
                <w:b/>
                <w:lang w:val="de-DE"/>
              </w:rPr>
              <w:t>Ruch KR1</w:t>
            </w:r>
          </w:p>
        </w:tc>
        <w:tc>
          <w:tcPr>
            <w:tcW w:w="1701" w:type="dxa"/>
            <w:tcBorders>
              <w:top w:val="single" w:sz="4" w:space="0" w:color="auto"/>
              <w:left w:val="single" w:sz="4" w:space="0" w:color="auto"/>
              <w:bottom w:val="double" w:sz="4" w:space="0" w:color="auto"/>
              <w:right w:val="doub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lang w:val="de-DE"/>
              </w:rPr>
            </w:pPr>
            <w:r>
              <w:rPr>
                <w:b/>
                <w:lang w:val="de-DE"/>
              </w:rPr>
              <w:t>Ruch KR3 i KR5</w:t>
            </w:r>
          </w:p>
        </w:tc>
      </w:tr>
      <w:tr w:rsidR="00505EC3" w:rsidTr="005A2054">
        <w:trPr>
          <w:cantSplit/>
        </w:trPr>
        <w:tc>
          <w:tcPr>
            <w:tcW w:w="5387" w:type="dxa"/>
            <w:tcBorders>
              <w:top w:val="nil"/>
              <w:bottom w:val="nil"/>
              <w:right w:val="single" w:sz="4" w:space="0" w:color="auto"/>
            </w:tcBorders>
            <w:vAlign w:val="center"/>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Górna warstwa podłoża w wykopie o grubości 20 cm</w:t>
            </w:r>
          </w:p>
        </w:tc>
        <w:tc>
          <w:tcPr>
            <w:tcW w:w="1842" w:type="dxa"/>
            <w:tcBorders>
              <w:top w:val="double" w:sz="4" w:space="0" w:color="auto"/>
              <w:left w:val="single" w:sz="4" w:space="0" w:color="auto"/>
              <w:bottom w:val="single" w:sz="4" w:space="0" w:color="auto"/>
              <w:right w:val="sing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pPr>
            <w:r>
              <w:t>1,00</w:t>
            </w:r>
          </w:p>
        </w:tc>
        <w:tc>
          <w:tcPr>
            <w:tcW w:w="1701" w:type="dxa"/>
            <w:tcBorders>
              <w:top w:val="double" w:sz="4" w:space="0" w:color="auto"/>
              <w:left w:val="single" w:sz="4" w:space="0" w:color="auto"/>
              <w:bottom w:val="sing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pPr>
            <w:r>
              <w:t>1,00</w:t>
            </w:r>
          </w:p>
        </w:tc>
      </w:tr>
      <w:tr w:rsidR="00505EC3" w:rsidTr="005A2054">
        <w:trPr>
          <w:cantSplit/>
        </w:trPr>
        <w:tc>
          <w:tcPr>
            <w:tcW w:w="5387" w:type="dxa"/>
            <w:tcBorders>
              <w:top w:val="single" w:sz="4" w:space="0" w:color="auto"/>
              <w:right w:val="single" w:sz="4" w:space="0" w:color="auto"/>
            </w:tcBorders>
            <w:vAlign w:val="center"/>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Na głębokości od 20 do 50 cm od powierzchni robót ziemnych</w:t>
            </w:r>
          </w:p>
        </w:tc>
        <w:tc>
          <w:tcPr>
            <w:tcW w:w="1842" w:type="dxa"/>
            <w:tcBorders>
              <w:top w:val="single" w:sz="4" w:space="0" w:color="auto"/>
              <w:left w:val="single" w:sz="4" w:space="0" w:color="auto"/>
              <w:bottom w:val="double" w:sz="4" w:space="0" w:color="auto"/>
              <w:right w:val="sing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pPr>
            <w:r>
              <w:t>0,97</w:t>
            </w:r>
          </w:p>
        </w:tc>
        <w:tc>
          <w:tcPr>
            <w:tcW w:w="1701" w:type="dxa"/>
            <w:tcBorders>
              <w:top w:val="single" w:sz="4" w:space="0" w:color="auto"/>
              <w:left w:val="single" w:sz="4" w:space="0" w:color="auto"/>
              <w:bottom w:val="double" w:sz="4" w:space="0" w:color="auto"/>
            </w:tcBorders>
          </w:tcPr>
          <w:p w:rsidR="00505EC3" w:rsidRDefault="00505EC3" w:rsidP="005A2054">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pPr>
            <w:r>
              <w:t>1,00</w:t>
            </w:r>
          </w:p>
        </w:tc>
      </w:tr>
    </w:tbl>
    <w:p w:rsidR="00505EC3" w:rsidRDefault="00505EC3" w:rsidP="00505EC3">
      <w:pPr>
        <w:tabs>
          <w:tab w:val="left" w:pos="-1440"/>
          <w:tab w:val="left" w:pos="-720"/>
          <w:tab w:val="left" w:pos="1"/>
          <w:tab w:val="left" w:pos="258"/>
          <w:tab w:val="left" w:pos="425"/>
          <w:tab w:val="left" w:pos="540"/>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sz w:val="24"/>
        </w:rPr>
        <w:lastRenderedPageBreak/>
        <w:tab/>
      </w:r>
      <w:r>
        <w:rPr>
          <w:sz w:val="24"/>
        </w:rPr>
        <w:tab/>
      </w:r>
      <w:r w:rsidRPr="00146BF4">
        <w:rPr>
          <w:rFonts w:asciiTheme="minorHAnsi" w:hAnsiTheme="minorHAnsi" w:cstheme="minorHAnsi"/>
          <w:spacing w:val="-3"/>
          <w:sz w:val="24"/>
          <w:szCs w:val="24"/>
        </w:rPr>
        <w:t>B) wtórny moduł odkształcenia (E2) wymagania dla nośności podłoża:</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ab/>
        <w:t xml:space="preserve">-drogi kategorii ruchu KR3, KR5 E2 ≥ 45 </w:t>
      </w:r>
      <w:proofErr w:type="spellStart"/>
      <w:r w:rsidRPr="00146BF4">
        <w:rPr>
          <w:rFonts w:asciiTheme="minorHAnsi" w:hAnsiTheme="minorHAnsi" w:cstheme="minorHAnsi"/>
          <w:spacing w:val="-3"/>
          <w:sz w:val="24"/>
          <w:szCs w:val="24"/>
        </w:rPr>
        <w:t>MPa</w:t>
      </w:r>
      <w:proofErr w:type="spellEnd"/>
      <w:r w:rsidRPr="00146BF4">
        <w:rPr>
          <w:rFonts w:asciiTheme="minorHAnsi" w:hAnsiTheme="minorHAnsi" w:cstheme="minorHAnsi"/>
          <w:spacing w:val="-3"/>
          <w:sz w:val="24"/>
          <w:szCs w:val="24"/>
        </w:rPr>
        <w:t xml:space="preserve"> dla gruntów spoistych i E2 ≥ 60 </w:t>
      </w:r>
      <w:proofErr w:type="spellStart"/>
      <w:r w:rsidRPr="00146BF4">
        <w:rPr>
          <w:rFonts w:asciiTheme="minorHAnsi" w:hAnsiTheme="minorHAnsi" w:cstheme="minorHAnsi"/>
          <w:spacing w:val="-3"/>
          <w:sz w:val="24"/>
          <w:szCs w:val="24"/>
        </w:rPr>
        <w:t>MPa</w:t>
      </w:r>
      <w:proofErr w:type="spellEnd"/>
      <w:r w:rsidRPr="00146BF4">
        <w:rPr>
          <w:rFonts w:asciiTheme="minorHAnsi" w:hAnsiTheme="minorHAnsi" w:cstheme="minorHAnsi"/>
          <w:spacing w:val="-3"/>
          <w:sz w:val="24"/>
          <w:szCs w:val="24"/>
        </w:rPr>
        <w:t xml:space="preserve"> dla gruntów niespoistych,</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ab/>
        <w:t xml:space="preserve">- drogi kategorii ruchu KR1 E2 ≥ 30 </w:t>
      </w:r>
      <w:proofErr w:type="spellStart"/>
      <w:r w:rsidRPr="00146BF4">
        <w:rPr>
          <w:rFonts w:asciiTheme="minorHAnsi" w:hAnsiTheme="minorHAnsi" w:cstheme="minorHAnsi"/>
          <w:spacing w:val="-3"/>
          <w:sz w:val="24"/>
          <w:szCs w:val="24"/>
        </w:rPr>
        <w:t>MPa</w:t>
      </w:r>
      <w:proofErr w:type="spellEnd"/>
      <w:r w:rsidRPr="00146BF4">
        <w:rPr>
          <w:rFonts w:asciiTheme="minorHAnsi" w:hAnsiTheme="minorHAnsi" w:cstheme="minorHAnsi"/>
          <w:spacing w:val="-3"/>
          <w:sz w:val="24"/>
          <w:szCs w:val="24"/>
        </w:rPr>
        <w:t xml:space="preserve"> dla gruntów spoistych i E2 ≥ 60 </w:t>
      </w:r>
      <w:proofErr w:type="spellStart"/>
      <w:r w:rsidRPr="00146BF4">
        <w:rPr>
          <w:rFonts w:asciiTheme="minorHAnsi" w:hAnsiTheme="minorHAnsi" w:cstheme="minorHAnsi"/>
          <w:spacing w:val="-3"/>
          <w:sz w:val="24"/>
          <w:szCs w:val="24"/>
        </w:rPr>
        <w:t>MPa</w:t>
      </w:r>
      <w:proofErr w:type="spellEnd"/>
      <w:r w:rsidRPr="00146BF4">
        <w:rPr>
          <w:rFonts w:asciiTheme="minorHAnsi" w:hAnsiTheme="minorHAnsi" w:cstheme="minorHAnsi"/>
          <w:spacing w:val="-3"/>
          <w:sz w:val="24"/>
          <w:szCs w:val="24"/>
        </w:rPr>
        <w:t xml:space="preserve"> dla gruntów niespoistych,</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 xml:space="preserve">Wtórny moduł odkształcenia (E2) należy oznaczać przy wtórnym (drugim) obciążeniu płytą o średnicy ≥ 30 cm zgodnie z normą PN-S-02205 (załącznik). Badanie należy przeprowadzić w zakresie od 0,00 do 0,25 </w:t>
      </w:r>
      <w:proofErr w:type="spellStart"/>
      <w:r w:rsidRPr="00146BF4">
        <w:rPr>
          <w:rFonts w:asciiTheme="minorHAnsi" w:hAnsiTheme="minorHAnsi" w:cstheme="minorHAnsi"/>
          <w:spacing w:val="-3"/>
          <w:sz w:val="24"/>
          <w:szCs w:val="24"/>
        </w:rPr>
        <w:t>MPa</w:t>
      </w:r>
      <w:proofErr w:type="spellEnd"/>
      <w:r w:rsidRPr="00146BF4">
        <w:rPr>
          <w:rFonts w:asciiTheme="minorHAnsi" w:hAnsiTheme="minorHAnsi" w:cstheme="minorHAnsi"/>
          <w:spacing w:val="-3"/>
          <w:sz w:val="24"/>
          <w:szCs w:val="24"/>
        </w:rPr>
        <w:t xml:space="preserve">. Wartość modułu E2 należy wyznaczyć dla przyrostu obciążenia od 0,05 </w:t>
      </w:r>
      <w:proofErr w:type="spellStart"/>
      <w:r w:rsidRPr="00146BF4">
        <w:rPr>
          <w:rFonts w:asciiTheme="minorHAnsi" w:hAnsiTheme="minorHAnsi" w:cstheme="minorHAnsi"/>
          <w:spacing w:val="-3"/>
          <w:sz w:val="24"/>
          <w:szCs w:val="24"/>
        </w:rPr>
        <w:t>MPa</w:t>
      </w:r>
      <w:proofErr w:type="spellEnd"/>
      <w:r w:rsidRPr="00146BF4">
        <w:rPr>
          <w:rFonts w:asciiTheme="minorHAnsi" w:hAnsiTheme="minorHAnsi" w:cstheme="minorHAnsi"/>
          <w:spacing w:val="-3"/>
          <w:sz w:val="24"/>
          <w:szCs w:val="24"/>
        </w:rPr>
        <w:t xml:space="preserve"> do 0,15 </w:t>
      </w:r>
      <w:proofErr w:type="spellStart"/>
      <w:r w:rsidRPr="00146BF4">
        <w:rPr>
          <w:rFonts w:asciiTheme="minorHAnsi" w:hAnsiTheme="minorHAnsi" w:cstheme="minorHAnsi"/>
          <w:spacing w:val="-3"/>
          <w:sz w:val="24"/>
          <w:szCs w:val="24"/>
        </w:rPr>
        <w:t>MPa</w:t>
      </w:r>
      <w:proofErr w:type="spellEnd"/>
      <w:r w:rsidRPr="00146BF4">
        <w:rPr>
          <w:rFonts w:asciiTheme="minorHAnsi" w:hAnsiTheme="minorHAnsi" w:cstheme="minorHAnsi"/>
          <w:spacing w:val="-3"/>
          <w:sz w:val="24"/>
          <w:szCs w:val="24"/>
        </w:rPr>
        <w:t xml:space="preserve"> wg wzoru:</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E2=</w:t>
      </w:r>
      <w:r w:rsidRPr="00146BF4">
        <w:rPr>
          <w:rFonts w:asciiTheme="minorHAnsi" w:hAnsiTheme="minorHAnsi" w:cstheme="minorHAnsi"/>
          <w:spacing w:val="-3"/>
          <w:sz w:val="24"/>
          <w:szCs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55pt" o:ole="" fillcolor="window">
            <v:imagedata r:id="rId7" o:title=""/>
          </v:shape>
          <o:OLEObject Type="Embed" ProgID="Equation.3" ShapeID="_x0000_i1025" DrawAspect="Content" ObjectID="_1407567157" r:id="rId8"/>
        </w:objec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w którym:</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D- średnica płyty, mm;</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∆p- przyrosty obciążenia, MPa;</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∆s- przyrost odkształcenia, mm.</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ab/>
        <w:t xml:space="preserve">Liczba badań wskaźnika zagęszczenia Is lub wtórnego modułu odkształcenia E2 powinna być zgodna z normą PN-S-02205 "Drogi samochodowe. Roboty ziemne. Wymagania i badania" i powinna wynosić dla podłoża w wykopach - nie mniej niż 2 pomiary w przekroju poprzecznym (w zależności od szerokości korony robót ziemnych) co 50 m. Badania te będą prowadzone przez Wykonawcę. Badanie sprawdzające laboratorium Inżyniera conajmniej raz na co piąte badanie Wykonawcy. Jeżeli grunty rodzime w podłożu wykonanego wykopu nie mają wymaganych wartości wskaźnika zagęszczenia Is lub wtórnego modułu odkształcenia E2, to przed ułożeniem konstrukcji nawierzchni, podłoże należy dogęścić. </w:t>
      </w:r>
    </w:p>
    <w:p w:rsidR="00505EC3" w:rsidRPr="00146BF4"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46BF4">
        <w:rPr>
          <w:rFonts w:asciiTheme="minorHAnsi" w:hAnsiTheme="minorHAnsi" w:cstheme="minorHAnsi"/>
          <w:spacing w:val="-3"/>
          <w:sz w:val="24"/>
          <w:szCs w:val="24"/>
        </w:rPr>
        <w:tab/>
        <w:t>Jeżeli wymagane zagęszczenie nie może być osiągnięte przez bezpośrednie zagęszczanie gruntów rodzimych, to należy podjąć środki w celu ulepszenia nośności gruntu podłoża, zgodnie z zaleceniami Inżyniera, uzyskując wymagane wartości wskaźnika zagęszczenia.</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146BF4" w:rsidRDefault="00505EC3" w:rsidP="00505EC3">
      <w:pPr>
        <w:pStyle w:val="Tekstpodstawowywcity"/>
        <w:numPr>
          <w:ilvl w:val="2"/>
          <w:numId w:val="4"/>
        </w:numPr>
        <w:tabs>
          <w:tab w:val="clear" w:pos="720"/>
          <w:tab w:val="left" w:pos="-31680"/>
          <w:tab w:val="left" w:pos="-31336"/>
          <w:tab w:val="left" w:pos="-30436"/>
        </w:tabs>
        <w:spacing w:after="0" w:line="240" w:lineRule="auto"/>
        <w:rPr>
          <w:rFonts w:asciiTheme="minorHAnsi" w:hAnsiTheme="minorHAnsi" w:cstheme="minorHAnsi"/>
          <w:i/>
          <w:sz w:val="26"/>
          <w:szCs w:val="20"/>
        </w:rPr>
      </w:pPr>
      <w:r w:rsidRPr="00146BF4">
        <w:rPr>
          <w:rFonts w:asciiTheme="minorHAnsi" w:hAnsiTheme="minorHAnsi" w:cstheme="minorHAnsi"/>
          <w:i/>
          <w:sz w:val="26"/>
          <w:szCs w:val="20"/>
        </w:rPr>
        <w:t>Ruch budowlany</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Nie należy dopuszczać ruchu budowlanego po dnie wykopu o ile grubość warstwy gruntu (nakładu) powyżej rzędnych robót ziemnych jest mniejsza niż 0,3 metra.</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Naprawa uszkodzeń powierzchni robót ziemnych, wynikających z niedotrzymania podanych powyżej warunków obciąża Wykonawcę robót ziemnych.</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1"/>
        <w:numPr>
          <w:ilvl w:val="0"/>
          <w:numId w:val="2"/>
        </w:numPr>
        <w:rPr>
          <w:rFonts w:asciiTheme="minorHAnsi" w:hAnsiTheme="minorHAnsi" w:cstheme="minorHAnsi"/>
        </w:rPr>
      </w:pPr>
      <w:r w:rsidRPr="00872D3B">
        <w:rPr>
          <w:rFonts w:asciiTheme="minorHAnsi" w:hAnsiTheme="minorHAnsi" w:cstheme="minorHAnsi"/>
        </w:rPr>
        <w:lastRenderedPageBreak/>
        <w:t>Kontrola jakości robót</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rPr>
          <w:rFonts w:asciiTheme="minorHAnsi" w:hAnsiTheme="minorHAnsi" w:cstheme="minorHAnsi"/>
          <w:u w:val="single"/>
        </w:rPr>
      </w:pPr>
      <w:r w:rsidRPr="00872D3B">
        <w:rPr>
          <w:rFonts w:asciiTheme="minorHAnsi" w:hAnsiTheme="minorHAnsi" w:cstheme="minorHAnsi"/>
          <w:u w:val="single"/>
        </w:rPr>
        <w:t>Ogólne zasady kontroli jakości robót</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Ogólne zasady kontroli jakości robót podano w ST D-M.00.00.00 "Wymagania ogólne". W czasie robót ziemnych Wykonawca powinien prowadzić systematycznie badania kontrolne i dostarczać kopie ich wyników do Inżyniera. Badania kontrolne Wykonawca powinien wykonywać w zakresie i z częstotliwością gwarantującą zachowanie wymagań dotyczących jakości robót i wymaganych niniejszą Specyfikacją i PZJ.</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ab/>
        <w:t>Wyniki badań i pomiarów kontrolnych w czasie wykonywania robót należy wpisywać do:</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w:t>
      </w:r>
      <w:r w:rsidRPr="00872D3B">
        <w:rPr>
          <w:rFonts w:asciiTheme="minorHAnsi" w:hAnsiTheme="minorHAnsi" w:cstheme="minorHAnsi"/>
          <w:spacing w:val="-3"/>
          <w:sz w:val="24"/>
          <w:szCs w:val="24"/>
        </w:rPr>
        <w:tab/>
        <w:t>dziennika laboratoryjnego Wykonawcy,</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w:t>
      </w:r>
      <w:r w:rsidRPr="00872D3B">
        <w:rPr>
          <w:rFonts w:asciiTheme="minorHAnsi" w:hAnsiTheme="minorHAnsi" w:cstheme="minorHAnsi"/>
          <w:spacing w:val="-3"/>
          <w:sz w:val="24"/>
          <w:szCs w:val="24"/>
        </w:rPr>
        <w:tab/>
        <w:t>Dziennika Budowy,</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w:t>
      </w:r>
      <w:r w:rsidRPr="00872D3B">
        <w:rPr>
          <w:rFonts w:asciiTheme="minorHAnsi" w:hAnsiTheme="minorHAnsi" w:cstheme="minorHAnsi"/>
          <w:spacing w:val="-3"/>
          <w:sz w:val="24"/>
          <w:szCs w:val="24"/>
        </w:rPr>
        <w:tab/>
        <w:t>protokołów odbiorców robót zanikających lub ulegających zakryciu.</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rPr>
          <w:rFonts w:asciiTheme="minorHAnsi" w:hAnsiTheme="minorHAnsi" w:cstheme="minorHAnsi"/>
          <w:u w:val="single"/>
        </w:rPr>
      </w:pPr>
      <w:r w:rsidRPr="00872D3B">
        <w:rPr>
          <w:rFonts w:asciiTheme="minorHAnsi" w:hAnsiTheme="minorHAnsi" w:cstheme="minorHAnsi"/>
          <w:u w:val="single"/>
        </w:rPr>
        <w:t>Kontrola wykonania wykopów</w:t>
      </w:r>
    </w:p>
    <w:p w:rsidR="00505EC3" w:rsidRDefault="00505EC3" w:rsidP="00505EC3">
      <w:pPr>
        <w:pStyle w:val="Standardowytekst"/>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Sprawdzenie wykonania wykopów polega na kontrolowaniu zgodności z wymaganiami określonymi w niniejszej Specyfikacji klauzulą 5.2 oraz w Dokumentacji Projektowej.</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W czasie kontroli szczególną uwagę należy zwrócić na:</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872D3B">
        <w:rPr>
          <w:rFonts w:asciiTheme="minorHAnsi" w:hAnsiTheme="minorHAnsi" w:cstheme="minorHAnsi"/>
          <w:spacing w:val="-3"/>
          <w:sz w:val="24"/>
          <w:szCs w:val="24"/>
        </w:rPr>
        <w:t>odspajanie gruntów w sposób nie pogarszający ich właściwości,</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872D3B">
        <w:rPr>
          <w:rFonts w:asciiTheme="minorHAnsi" w:hAnsiTheme="minorHAnsi" w:cstheme="minorHAnsi"/>
          <w:spacing w:val="-3"/>
          <w:sz w:val="24"/>
          <w:szCs w:val="24"/>
        </w:rPr>
        <w:t>zapewnienie stateczności skarp,</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872D3B">
        <w:rPr>
          <w:rFonts w:asciiTheme="minorHAnsi" w:hAnsiTheme="minorHAnsi" w:cstheme="minorHAnsi"/>
          <w:spacing w:val="-3"/>
          <w:sz w:val="24"/>
          <w:szCs w:val="24"/>
        </w:rPr>
        <w:t>odwodnienie wykopów w czasie wykonywania robót i po ich zakończeniu,</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872D3B">
        <w:rPr>
          <w:rFonts w:asciiTheme="minorHAnsi" w:hAnsiTheme="minorHAnsi" w:cstheme="minorHAnsi"/>
          <w:spacing w:val="-3"/>
          <w:sz w:val="24"/>
          <w:szCs w:val="24"/>
        </w:rPr>
        <w:t>dokładność wykonania wykopów (usytuowanie i wykończenie). Częstotliwość pomiarów jak w klauzuli 5.2.5.</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872D3B">
        <w:rPr>
          <w:rFonts w:asciiTheme="minorHAnsi" w:hAnsiTheme="minorHAnsi" w:cstheme="minorHAnsi"/>
          <w:spacing w:val="-3"/>
          <w:sz w:val="24"/>
          <w:szCs w:val="24"/>
        </w:rPr>
        <w:t>zagęszczenie górnej strefy korpusu w wykopie według wymagań określonych w klauzuli 5.2.7.</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rPr>
          <w:rFonts w:asciiTheme="minorHAnsi" w:hAnsiTheme="minorHAnsi" w:cstheme="minorHAnsi"/>
          <w:u w:val="single"/>
        </w:rPr>
      </w:pPr>
      <w:r w:rsidRPr="00872D3B">
        <w:rPr>
          <w:rFonts w:asciiTheme="minorHAnsi" w:hAnsiTheme="minorHAnsi" w:cstheme="minorHAnsi"/>
          <w:u w:val="single"/>
        </w:rPr>
        <w:t>Dokładność wykonywania robót</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Wymagania dla wykopów zawarto w klauzuli 5.2.</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Dokładność wykonania robót ma być sprawdzana z zastosowaniem sprzętu geodezyjnego generującego dane numeryczne odpowiednie dla zastosowanego oprogramowania.</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Sprawdzenia należy wykonać w przekrojach oddalonych od siebie nie więcej niż 30 m.</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Badania te będzie prowadził Wykonawca w obecności Inżyniera.</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rPr>
          <w:rFonts w:asciiTheme="minorHAnsi" w:hAnsiTheme="minorHAnsi" w:cstheme="minorHAnsi"/>
          <w:u w:val="single"/>
        </w:rPr>
      </w:pPr>
      <w:r w:rsidRPr="00872D3B">
        <w:rPr>
          <w:rFonts w:asciiTheme="minorHAnsi" w:hAnsiTheme="minorHAnsi" w:cstheme="minorHAnsi"/>
          <w:u w:val="single"/>
        </w:rPr>
        <w:t>Badania sprawdzające</w:t>
      </w:r>
    </w:p>
    <w:p w:rsidR="00505EC3"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Default="00505EC3" w:rsidP="00505EC3">
      <w:pPr>
        <w:pStyle w:val="Nagwek2"/>
        <w:numPr>
          <w:ilvl w:val="0"/>
          <w:numId w:val="0"/>
        </w:numPr>
        <w:tabs>
          <w:tab w:val="left" w:pos="-720"/>
        </w:tabs>
        <w:spacing w:line="240" w:lineRule="auto"/>
        <w:ind w:left="576"/>
      </w:pPr>
      <w:r w:rsidRPr="00872D3B">
        <w:rPr>
          <w:rFonts w:asciiTheme="minorHAnsi" w:hAnsiTheme="minorHAnsi" w:cstheme="minorHAnsi"/>
          <w:spacing w:val="-3"/>
          <w:sz w:val="24"/>
          <w:szCs w:val="24"/>
        </w:rPr>
        <w:t>Laboratorium Inżyniera będzie wykonywało badania sprawdzające z częstotliwością określoną przez Inżyniera.</w:t>
      </w:r>
    </w:p>
    <w:p w:rsidR="00505EC3" w:rsidRDefault="00505EC3" w:rsidP="00505EC3">
      <w:pPr>
        <w:pStyle w:val="Tekstpodstawowy"/>
        <w:tabs>
          <w:tab w:val="left" w:pos="709"/>
          <w:tab w:val="left" w:pos="993"/>
          <w:tab w:val="left" w:pos="1985"/>
        </w:tabs>
        <w:spacing w:line="240" w:lineRule="auto"/>
      </w:pPr>
    </w:p>
    <w:p w:rsidR="00505EC3" w:rsidRPr="00872D3B" w:rsidRDefault="00505EC3" w:rsidP="00505EC3">
      <w:pPr>
        <w:pStyle w:val="Nagwek1"/>
        <w:numPr>
          <w:ilvl w:val="0"/>
          <w:numId w:val="2"/>
        </w:numPr>
        <w:rPr>
          <w:rFonts w:asciiTheme="minorHAnsi" w:hAnsiTheme="minorHAnsi" w:cstheme="minorHAnsi"/>
        </w:rPr>
      </w:pPr>
      <w:r w:rsidRPr="00872D3B">
        <w:rPr>
          <w:rFonts w:asciiTheme="minorHAnsi" w:hAnsiTheme="minorHAnsi" w:cstheme="minorHAnsi"/>
        </w:rPr>
        <w:lastRenderedPageBreak/>
        <w:t>Obmiar robót</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Jednostką obmiaru robót jest m3 (metr sześcienny) wykonanych wykopów.</w:t>
      </w: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Ogólne wymagania dotyczące obmiaru robót podano w ST D-M.00.00.00 „Wymagania ogólne”.</w:t>
      </w:r>
    </w:p>
    <w:p w:rsidR="00505EC3" w:rsidRDefault="00505EC3" w:rsidP="00505EC3">
      <w:pPr>
        <w:pStyle w:val="Standardowytekst"/>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1"/>
        <w:numPr>
          <w:ilvl w:val="0"/>
          <w:numId w:val="2"/>
        </w:numPr>
        <w:rPr>
          <w:rFonts w:asciiTheme="minorHAnsi" w:hAnsiTheme="minorHAnsi" w:cstheme="minorHAnsi"/>
        </w:rPr>
      </w:pPr>
      <w:r w:rsidRPr="00872D3B">
        <w:rPr>
          <w:rFonts w:asciiTheme="minorHAnsi" w:hAnsiTheme="minorHAnsi" w:cstheme="minorHAnsi"/>
        </w:rPr>
        <w:t>Odbiór robót</w:t>
      </w:r>
    </w:p>
    <w:p w:rsidR="00505EC3" w:rsidRDefault="00505EC3" w:rsidP="00505EC3">
      <w:pPr>
        <w:pStyle w:val="Standardowytekst"/>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Ogólne wymagania dotyczące odbioru robót podano w ST D-M.00.00.00 „Wymagania ogólne”.</w:t>
      </w:r>
    </w:p>
    <w:p w:rsidR="00505EC3" w:rsidRDefault="00505EC3" w:rsidP="00505EC3">
      <w:pPr>
        <w:pStyle w:val="Standardowytekst"/>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1"/>
        <w:numPr>
          <w:ilvl w:val="0"/>
          <w:numId w:val="2"/>
        </w:numPr>
        <w:rPr>
          <w:rFonts w:asciiTheme="minorHAnsi" w:hAnsiTheme="minorHAnsi" w:cstheme="minorHAnsi"/>
        </w:rPr>
      </w:pPr>
      <w:r w:rsidRPr="00872D3B">
        <w:rPr>
          <w:rFonts w:asciiTheme="minorHAnsi" w:hAnsiTheme="minorHAnsi" w:cstheme="minorHAnsi"/>
        </w:rPr>
        <w:t>Podstawa płatności</w:t>
      </w:r>
    </w:p>
    <w:p w:rsidR="00505EC3" w:rsidRDefault="00505EC3" w:rsidP="00505EC3">
      <w:pPr>
        <w:pStyle w:val="Standardowytekst"/>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72D3B">
        <w:rPr>
          <w:rFonts w:asciiTheme="minorHAnsi" w:hAnsiTheme="minorHAnsi" w:cstheme="minorHAnsi"/>
          <w:spacing w:val="-3"/>
          <w:sz w:val="24"/>
          <w:szCs w:val="24"/>
        </w:rPr>
        <w:tab/>
        <w:t>Ogólne wymagania dotyczące płatności podano w ST D-M.00.00.00 „Wymagania ogólne”.</w:t>
      </w:r>
    </w:p>
    <w:p w:rsidR="00505EC3" w:rsidRDefault="00505EC3" w:rsidP="00505EC3">
      <w:pPr>
        <w:pStyle w:val="Standardowytekst"/>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872D3B"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872D3B">
        <w:rPr>
          <w:rFonts w:asciiTheme="minorHAnsi" w:hAnsiTheme="minorHAnsi" w:cstheme="minorHAnsi"/>
        </w:rPr>
        <w:t>Cena wykonania robót obejmuje:</w:t>
      </w:r>
    </w:p>
    <w:p w:rsidR="00505EC3" w:rsidRPr="00872D3B" w:rsidRDefault="00505EC3" w:rsidP="00505EC3">
      <w:pPr>
        <w:pStyle w:val="Standardowytekst"/>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roboty pomiarowe i przygotowawcze,</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oznakowanie prowadzonych robót,</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mechaniczne wykonanie wykopów,</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ręczne wykonanie wykopów,</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załadunek i transport gruntu w nasyp,</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załadunek i transport gruntu na odkład Wykonawcy wraz z jego utylizacją,</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zabezpieczenie i odwodnienie wykopów,</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wyrównanie i plantowanie skarp wykopów,</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przeprowadzenie pomiarów i badań,</w:t>
      </w:r>
    </w:p>
    <w:p w:rsidR="00505EC3" w:rsidRPr="00872D3B" w:rsidRDefault="00505EC3" w:rsidP="00505EC3">
      <w:pPr>
        <w:numPr>
          <w:ilvl w:val="0"/>
          <w:numId w:val="3"/>
        </w:num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theme="minorHAnsi"/>
        </w:rPr>
      </w:pPr>
      <w:r w:rsidRPr="00872D3B">
        <w:rPr>
          <w:rFonts w:asciiTheme="minorHAnsi" w:hAnsiTheme="minorHAnsi" w:cstheme="minorHAnsi"/>
        </w:rPr>
        <w:t>uporządkowanie miejsc prowadzonych robót.</w:t>
      </w:r>
    </w:p>
    <w:p w:rsidR="00505EC3" w:rsidRDefault="00505EC3" w:rsidP="00505EC3">
      <w:pPr>
        <w:tabs>
          <w:tab w:val="left" w:pos="-1440"/>
          <w:tab w:val="left" w:pos="-720"/>
          <w:tab w:val="left" w:pos="258"/>
          <w:tab w:val="left" w:pos="709"/>
          <w:tab w:val="left" w:pos="993"/>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05EC3" w:rsidRPr="0066334D" w:rsidRDefault="00505EC3" w:rsidP="00505EC3">
      <w:pPr>
        <w:pStyle w:val="Nagwek1"/>
        <w:numPr>
          <w:ilvl w:val="0"/>
          <w:numId w:val="2"/>
        </w:numPr>
        <w:rPr>
          <w:rFonts w:asciiTheme="minorHAnsi" w:hAnsiTheme="minorHAnsi" w:cstheme="minorHAnsi"/>
        </w:rPr>
      </w:pPr>
      <w:r w:rsidRPr="0066334D">
        <w:rPr>
          <w:rFonts w:asciiTheme="minorHAnsi" w:hAnsiTheme="minorHAnsi" w:cstheme="minorHAnsi"/>
        </w:rPr>
        <w:t>Przepisy związane</w:t>
      </w:r>
    </w:p>
    <w:p w:rsidR="00505EC3" w:rsidRDefault="00505EC3" w:rsidP="00505EC3">
      <w:pPr>
        <w:widowControl w:val="0"/>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pP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r>
        <w:t>PN-B-04481</w:t>
      </w:r>
      <w:r>
        <w:tab/>
        <w:t>Grunty budowlane. Badania próbek gruntu.</w:t>
      </w: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p>
    <w:p w:rsidR="00505EC3" w:rsidRDefault="00505EC3" w:rsidP="00505EC3">
      <w:pPr>
        <w:pStyle w:val="Tekstpodstawowy"/>
        <w:widowControl w:val="0"/>
        <w:tabs>
          <w:tab w:val="left" w:pos="284"/>
          <w:tab w:val="left" w:pos="1800"/>
          <w:tab w:val="left" w:pos="2700"/>
          <w:tab w:val="left" w:pos="3600"/>
          <w:tab w:val="left" w:pos="4500"/>
          <w:tab w:val="left" w:pos="5400"/>
          <w:tab w:val="left" w:pos="6300"/>
          <w:tab w:val="left" w:pos="7200"/>
          <w:tab w:val="left" w:pos="8100"/>
          <w:tab w:val="left" w:pos="9000"/>
        </w:tabs>
        <w:spacing w:line="240" w:lineRule="auto"/>
      </w:pPr>
      <w:r>
        <w:t>PN-B-02480</w:t>
      </w:r>
      <w:r>
        <w:tab/>
        <w:t>Grunty budowlane. Określenia. Symbole. Podział i opis gruntów.</w:t>
      </w: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r>
        <w:t>PN-B-04493</w:t>
      </w:r>
      <w:r>
        <w:tab/>
        <w:t>Grunty budowlane. Oznaczenie kapilarności biernej.</w:t>
      </w: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r>
        <w:t>BN-77/8931-12</w:t>
      </w:r>
      <w:r>
        <w:tab/>
        <w:t>Oznaczenie wskaźnika zagęszczenia gruntu.</w:t>
      </w: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r>
        <w:t>PN-S-02205</w:t>
      </w:r>
      <w:r>
        <w:tab/>
        <w:t>Drogi samochodowe. Roboty ziemne. Wymagania i badania.</w:t>
      </w: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pPr>
      <w:r>
        <w:t>BN-64/8931-01</w:t>
      </w:r>
      <w:r>
        <w:tab/>
        <w:t>Drogi samochodowe. Oznaczenie wskaźnika piaskowego.</w:t>
      </w: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ind w:left="1800" w:hanging="1800"/>
      </w:pPr>
    </w:p>
    <w:p w:rsidR="00505EC3" w:rsidRDefault="00505EC3" w:rsidP="00505EC3">
      <w:pPr>
        <w:widowControl w:val="0"/>
        <w:tabs>
          <w:tab w:val="left" w:pos="0"/>
          <w:tab w:val="left" w:pos="284"/>
          <w:tab w:val="left" w:pos="1800"/>
          <w:tab w:val="left" w:pos="2700"/>
          <w:tab w:val="left" w:pos="3600"/>
          <w:tab w:val="left" w:pos="4500"/>
          <w:tab w:val="left" w:pos="5400"/>
          <w:tab w:val="left" w:pos="6300"/>
          <w:tab w:val="left" w:pos="7200"/>
          <w:tab w:val="left" w:pos="8100"/>
          <w:tab w:val="left" w:pos="9000"/>
        </w:tabs>
        <w:spacing w:line="240" w:lineRule="auto"/>
        <w:ind w:left="1800" w:hanging="1800"/>
      </w:pPr>
      <w:r>
        <w:t xml:space="preserve">            PN-S-02204</w:t>
      </w:r>
      <w:r>
        <w:tab/>
        <w:t>Drogi samochodowe. Odwodnienie dróg</w:t>
      </w:r>
    </w:p>
    <w:p w:rsidR="00DD307A" w:rsidRDefault="00DD307A"/>
    <w:sectPr w:rsidR="00DD307A" w:rsidSect="00C306B7">
      <w:footerReference w:type="default" r:id="rId9"/>
      <w:pgSz w:w="11906" w:h="16838"/>
      <w:pgMar w:top="1417" w:right="1417" w:bottom="1417" w:left="1417" w:header="708" w:footer="708"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67" w:rsidRDefault="008F3B67" w:rsidP="00C306B7">
      <w:pPr>
        <w:spacing w:line="240" w:lineRule="auto"/>
      </w:pPr>
      <w:r>
        <w:separator/>
      </w:r>
    </w:p>
  </w:endnote>
  <w:endnote w:type="continuationSeparator" w:id="0">
    <w:p w:rsidR="008F3B67" w:rsidRDefault="008F3B67" w:rsidP="00C306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7959"/>
      <w:docPartObj>
        <w:docPartGallery w:val="Page Numbers (Bottom of Page)"/>
        <w:docPartUnique/>
      </w:docPartObj>
    </w:sdtPr>
    <w:sdtEndPr>
      <w:rPr>
        <w:rFonts w:ascii="Times New Roman" w:hAnsi="Times New Roman"/>
        <w:sz w:val="24"/>
        <w:szCs w:val="24"/>
      </w:rPr>
    </w:sdtEndPr>
    <w:sdtContent>
      <w:p w:rsidR="00C306B7" w:rsidRDefault="00C306B7">
        <w:pPr>
          <w:pStyle w:val="Stopka"/>
          <w:jc w:val="right"/>
          <w:rPr>
            <w:rFonts w:asciiTheme="majorHAnsi" w:hAnsiTheme="majorHAnsi"/>
            <w:sz w:val="28"/>
            <w:szCs w:val="28"/>
          </w:rPr>
        </w:pPr>
        <w:r w:rsidRPr="00C306B7">
          <w:rPr>
            <w:rFonts w:asciiTheme="minorHAnsi" w:hAnsiTheme="minorHAnsi" w:cstheme="minorHAnsi"/>
          </w:rPr>
          <w:t xml:space="preserve">str. </w:t>
        </w:r>
        <w:r w:rsidR="005402D3" w:rsidRPr="00C306B7">
          <w:rPr>
            <w:rFonts w:asciiTheme="minorHAnsi" w:hAnsiTheme="minorHAnsi" w:cstheme="minorHAnsi"/>
          </w:rPr>
          <w:fldChar w:fldCharType="begin"/>
        </w:r>
        <w:r w:rsidRPr="00C306B7">
          <w:rPr>
            <w:rFonts w:asciiTheme="minorHAnsi" w:hAnsiTheme="minorHAnsi" w:cstheme="minorHAnsi"/>
          </w:rPr>
          <w:instrText xml:space="preserve"> PAGE    \* MERGEFORMAT </w:instrText>
        </w:r>
        <w:r w:rsidR="005402D3" w:rsidRPr="00C306B7">
          <w:rPr>
            <w:rFonts w:asciiTheme="minorHAnsi" w:hAnsiTheme="minorHAnsi" w:cstheme="minorHAnsi"/>
          </w:rPr>
          <w:fldChar w:fldCharType="separate"/>
        </w:r>
        <w:r w:rsidR="00DF47BE">
          <w:rPr>
            <w:rFonts w:asciiTheme="minorHAnsi" w:hAnsiTheme="minorHAnsi" w:cstheme="minorHAnsi"/>
            <w:noProof/>
          </w:rPr>
          <w:t>56</w:t>
        </w:r>
        <w:r w:rsidR="005402D3" w:rsidRPr="00C306B7">
          <w:rPr>
            <w:rFonts w:asciiTheme="minorHAnsi" w:hAnsiTheme="minorHAnsi" w:cstheme="minorHAnsi"/>
          </w:rPr>
          <w:fldChar w:fldCharType="end"/>
        </w:r>
      </w:p>
    </w:sdtContent>
  </w:sdt>
  <w:p w:rsidR="00C306B7" w:rsidRDefault="00C306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67" w:rsidRDefault="008F3B67" w:rsidP="00C306B7">
      <w:pPr>
        <w:spacing w:line="240" w:lineRule="auto"/>
      </w:pPr>
      <w:r>
        <w:separator/>
      </w:r>
    </w:p>
  </w:footnote>
  <w:footnote w:type="continuationSeparator" w:id="0">
    <w:p w:rsidR="008F3B67" w:rsidRDefault="008F3B67" w:rsidP="00C306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2AAF"/>
    <w:multiLevelType w:val="singleLevel"/>
    <w:tmpl w:val="886075DC"/>
    <w:lvl w:ilvl="0">
      <w:start w:val="3"/>
      <w:numFmt w:val="bullet"/>
      <w:lvlText w:val="-"/>
      <w:lvlJc w:val="left"/>
      <w:pPr>
        <w:tabs>
          <w:tab w:val="num" w:pos="780"/>
        </w:tabs>
        <w:ind w:left="780" w:hanging="360"/>
      </w:pPr>
      <w:rPr>
        <w:rFonts w:hint="default"/>
      </w:rPr>
    </w:lvl>
  </w:abstractNum>
  <w:abstractNum w:abstractNumId="1">
    <w:nsid w:val="404D7D72"/>
    <w:multiLevelType w:val="multilevel"/>
    <w:tmpl w:val="8E38614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AFC77BD"/>
    <w:multiLevelType w:val="multilevel"/>
    <w:tmpl w:val="99DAD736"/>
    <w:lvl w:ilvl="0">
      <w:start w:val="1"/>
      <w:numFmt w:val="decimal"/>
      <w:pStyle w:val="Nagwek1"/>
      <w:lvlText w:val="%1"/>
      <w:lvlJc w:val="left"/>
      <w:pPr>
        <w:tabs>
          <w:tab w:val="num" w:pos="432"/>
        </w:tabs>
        <w:ind w:left="432" w:hanging="432"/>
      </w:pPr>
      <w:rPr>
        <w:rFonts w:asciiTheme="minorHAnsi" w:hAnsiTheme="minorHAnsi" w:cstheme="minorHAnsi" w:hint="default"/>
        <w:b/>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nsid w:val="647400C6"/>
    <w:multiLevelType w:val="singleLevel"/>
    <w:tmpl w:val="9C02778A"/>
    <w:lvl w:ilvl="0">
      <w:start w:val="1"/>
      <w:numFmt w:val="lowerLetter"/>
      <w:lvlText w:val="%1)"/>
      <w:lvlJc w:val="left"/>
      <w:pPr>
        <w:tabs>
          <w:tab w:val="num" w:pos="615"/>
        </w:tabs>
        <w:ind w:left="615"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05EC3"/>
    <w:rsid w:val="000A42F4"/>
    <w:rsid w:val="004C4E1D"/>
    <w:rsid w:val="00505EC3"/>
    <w:rsid w:val="005402D3"/>
    <w:rsid w:val="007749F3"/>
    <w:rsid w:val="007D2FB8"/>
    <w:rsid w:val="008F3B67"/>
    <w:rsid w:val="00C306B7"/>
    <w:rsid w:val="00CD570D"/>
    <w:rsid w:val="00DD307A"/>
    <w:rsid w:val="00DF47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xkx"/>
    <w:qFormat/>
    <w:rsid w:val="00505EC3"/>
    <w:pPr>
      <w:spacing w:after="0" w:line="360" w:lineRule="auto"/>
      <w:ind w:firstLine="709"/>
      <w:jc w:val="both"/>
    </w:pPr>
    <w:rPr>
      <w:rFonts w:ascii="Times New Roman" w:eastAsia="Times New Roman" w:hAnsi="Times New Roman" w:cs="Times New Roman"/>
      <w:sz w:val="24"/>
      <w:szCs w:val="24"/>
      <w:lang w:eastAsia="pl-PL"/>
    </w:rPr>
  </w:style>
  <w:style w:type="paragraph" w:styleId="Nagwek1">
    <w:name w:val="heading 1"/>
    <w:aliases w:val="N 1,Title 1"/>
    <w:basedOn w:val="Normalny"/>
    <w:next w:val="Normalny"/>
    <w:link w:val="Nagwek1Znak"/>
    <w:qFormat/>
    <w:rsid w:val="00505EC3"/>
    <w:pPr>
      <w:keepNext/>
      <w:numPr>
        <w:numId w:val="1"/>
      </w:numPr>
      <w:spacing w:line="240" w:lineRule="auto"/>
      <w:outlineLvl w:val="0"/>
    </w:pPr>
    <w:rPr>
      <w:b/>
      <w:sz w:val="26"/>
      <w:szCs w:val="20"/>
    </w:rPr>
  </w:style>
  <w:style w:type="paragraph" w:styleId="Nagwek2">
    <w:name w:val="heading 2"/>
    <w:basedOn w:val="Normalny"/>
    <w:next w:val="Normalny"/>
    <w:link w:val="Nagwek2Znak"/>
    <w:qFormat/>
    <w:rsid w:val="00505EC3"/>
    <w:pPr>
      <w:keepNext/>
      <w:numPr>
        <w:ilvl w:val="1"/>
        <w:numId w:val="1"/>
      </w:numPr>
      <w:jc w:val="left"/>
      <w:outlineLvl w:val="1"/>
    </w:pPr>
    <w:rPr>
      <w:sz w:val="26"/>
      <w:szCs w:val="20"/>
    </w:rPr>
  </w:style>
  <w:style w:type="paragraph" w:styleId="Nagwek3">
    <w:name w:val="heading 3"/>
    <w:basedOn w:val="Normalny"/>
    <w:next w:val="Normalny"/>
    <w:link w:val="Nagwek3Znak"/>
    <w:qFormat/>
    <w:rsid w:val="00505EC3"/>
    <w:pPr>
      <w:keepNext/>
      <w:numPr>
        <w:ilvl w:val="2"/>
        <w:numId w:val="1"/>
      </w:numPr>
      <w:tabs>
        <w:tab w:val="left" w:pos="1701"/>
        <w:tab w:val="left" w:pos="1985"/>
      </w:tabs>
      <w:spacing w:before="120" w:after="120" w:line="240" w:lineRule="auto"/>
      <w:ind w:right="-720"/>
      <w:outlineLvl w:val="2"/>
    </w:pPr>
    <w:rPr>
      <w:i/>
      <w:snapToGrid w:val="0"/>
      <w:sz w:val="26"/>
      <w:szCs w:val="20"/>
    </w:rPr>
  </w:style>
  <w:style w:type="paragraph" w:styleId="Nagwek4">
    <w:name w:val="heading 4"/>
    <w:basedOn w:val="Normalny"/>
    <w:next w:val="Normalny"/>
    <w:link w:val="Nagwek4Znak"/>
    <w:qFormat/>
    <w:rsid w:val="00505EC3"/>
    <w:pPr>
      <w:keepNext/>
      <w:numPr>
        <w:ilvl w:val="3"/>
        <w:numId w:val="1"/>
      </w:numPr>
      <w:spacing w:line="240" w:lineRule="auto"/>
      <w:ind w:right="-720"/>
      <w:outlineLvl w:val="3"/>
    </w:pPr>
    <w:rPr>
      <w:b/>
      <w:sz w:val="26"/>
      <w:szCs w:val="20"/>
    </w:rPr>
  </w:style>
  <w:style w:type="paragraph" w:styleId="Nagwek7">
    <w:name w:val="heading 7"/>
    <w:basedOn w:val="Normalny"/>
    <w:next w:val="Normalny"/>
    <w:link w:val="Nagwek7Znak"/>
    <w:qFormat/>
    <w:rsid w:val="00505EC3"/>
    <w:pPr>
      <w:keepNext/>
      <w:numPr>
        <w:ilvl w:val="6"/>
        <w:numId w:val="1"/>
      </w:numPr>
      <w:suppressAutoHyphens/>
      <w:spacing w:line="240" w:lineRule="auto"/>
      <w:ind w:right="-720"/>
      <w:jc w:val="left"/>
      <w:outlineLvl w:val="6"/>
    </w:pPr>
    <w:rPr>
      <w:b/>
      <w:sz w:val="21"/>
      <w:szCs w:val="20"/>
    </w:rPr>
  </w:style>
  <w:style w:type="paragraph" w:styleId="Nagwek8">
    <w:name w:val="heading 8"/>
    <w:basedOn w:val="Normalny"/>
    <w:next w:val="Normalny"/>
    <w:link w:val="Nagwek8Znak"/>
    <w:qFormat/>
    <w:rsid w:val="00505EC3"/>
    <w:pPr>
      <w:keepNext/>
      <w:numPr>
        <w:ilvl w:val="7"/>
        <w:numId w:val="1"/>
      </w:numPr>
      <w:suppressAutoHyphens/>
      <w:spacing w:line="240" w:lineRule="auto"/>
      <w:ind w:right="44"/>
      <w:outlineLvl w:val="7"/>
    </w:pPr>
    <w:rPr>
      <w:b/>
      <w:sz w:val="21"/>
      <w:szCs w:val="20"/>
      <w:u w:val="single"/>
    </w:rPr>
  </w:style>
  <w:style w:type="paragraph" w:styleId="Nagwek9">
    <w:name w:val="heading 9"/>
    <w:basedOn w:val="Normalny"/>
    <w:next w:val="Normalny"/>
    <w:link w:val="Nagwek9Znak"/>
    <w:qFormat/>
    <w:rsid w:val="00505EC3"/>
    <w:pPr>
      <w:keepNext/>
      <w:numPr>
        <w:ilvl w:val="8"/>
        <w:numId w:val="1"/>
      </w:numPr>
      <w:spacing w:line="240" w:lineRule="auto"/>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 1 Znak,Title 1 Znak"/>
    <w:basedOn w:val="Domylnaczcionkaakapitu"/>
    <w:link w:val="Nagwek1"/>
    <w:rsid w:val="00505EC3"/>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505EC3"/>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505EC3"/>
    <w:rPr>
      <w:rFonts w:ascii="Times New Roman" w:eastAsia="Times New Roman" w:hAnsi="Times New Roman" w:cs="Times New Roman"/>
      <w:i/>
      <w:snapToGrid w:val="0"/>
      <w:sz w:val="26"/>
      <w:szCs w:val="20"/>
      <w:lang w:eastAsia="pl-PL"/>
    </w:rPr>
  </w:style>
  <w:style w:type="character" w:customStyle="1" w:styleId="Nagwek4Znak">
    <w:name w:val="Nagłówek 4 Znak"/>
    <w:basedOn w:val="Domylnaczcionkaakapitu"/>
    <w:link w:val="Nagwek4"/>
    <w:rsid w:val="00505EC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505EC3"/>
    <w:rPr>
      <w:rFonts w:ascii="Times New Roman" w:eastAsia="Times New Roman" w:hAnsi="Times New Roman" w:cs="Times New Roman"/>
      <w:b/>
      <w:sz w:val="21"/>
      <w:szCs w:val="20"/>
      <w:lang w:eastAsia="pl-PL"/>
    </w:rPr>
  </w:style>
  <w:style w:type="character" w:customStyle="1" w:styleId="Nagwek8Znak">
    <w:name w:val="Nagłówek 8 Znak"/>
    <w:basedOn w:val="Domylnaczcionkaakapitu"/>
    <w:link w:val="Nagwek8"/>
    <w:rsid w:val="00505EC3"/>
    <w:rPr>
      <w:rFonts w:ascii="Times New Roman" w:eastAsia="Times New Roman" w:hAnsi="Times New Roman" w:cs="Times New Roman"/>
      <w:b/>
      <w:sz w:val="21"/>
      <w:szCs w:val="20"/>
      <w:u w:val="single"/>
      <w:lang w:eastAsia="pl-PL"/>
    </w:rPr>
  </w:style>
  <w:style w:type="character" w:customStyle="1" w:styleId="Nagwek9Znak">
    <w:name w:val="Nagłówek 9 Znak"/>
    <w:basedOn w:val="Domylnaczcionkaakapitu"/>
    <w:link w:val="Nagwek9"/>
    <w:rsid w:val="00505EC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505EC3"/>
    <w:pPr>
      <w:spacing w:after="120"/>
      <w:ind w:left="283"/>
    </w:pPr>
  </w:style>
  <w:style w:type="character" w:customStyle="1" w:styleId="TekstpodstawowywcityZnak">
    <w:name w:val="Tekst podstawowy wcięty Znak"/>
    <w:basedOn w:val="Domylnaczcionkaakapitu"/>
    <w:link w:val="Tekstpodstawowywcity"/>
    <w:rsid w:val="00505EC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05EC3"/>
    <w:pPr>
      <w:spacing w:after="120"/>
      <w:ind w:left="283"/>
    </w:pPr>
    <w:rPr>
      <w:sz w:val="16"/>
      <w:szCs w:val="16"/>
    </w:rPr>
  </w:style>
  <w:style w:type="character" w:customStyle="1" w:styleId="Tekstpodstawowywcity3Znak">
    <w:name w:val="Tekst podstawowy wcięty 3 Znak"/>
    <w:basedOn w:val="Domylnaczcionkaakapitu"/>
    <w:link w:val="Tekstpodstawowywcity3"/>
    <w:rsid w:val="00505EC3"/>
    <w:rPr>
      <w:rFonts w:ascii="Times New Roman" w:eastAsia="Times New Roman" w:hAnsi="Times New Roman" w:cs="Times New Roman"/>
      <w:sz w:val="16"/>
      <w:szCs w:val="16"/>
      <w:lang w:eastAsia="pl-PL"/>
    </w:rPr>
  </w:style>
  <w:style w:type="paragraph" w:styleId="Tekstpodstawowy">
    <w:name w:val="Body Text"/>
    <w:basedOn w:val="Normalny"/>
    <w:link w:val="TekstpodstawowyZnak"/>
    <w:unhideWhenUsed/>
    <w:rsid w:val="00505EC3"/>
    <w:pPr>
      <w:spacing w:after="120"/>
    </w:pPr>
  </w:style>
  <w:style w:type="character" w:customStyle="1" w:styleId="TekstpodstawowyZnak">
    <w:name w:val="Tekst podstawowy Znak"/>
    <w:basedOn w:val="Domylnaczcionkaakapitu"/>
    <w:link w:val="Tekstpodstawowy"/>
    <w:rsid w:val="00505EC3"/>
    <w:rPr>
      <w:rFonts w:ascii="Times New Roman" w:eastAsia="Times New Roman" w:hAnsi="Times New Roman" w:cs="Times New Roman"/>
      <w:sz w:val="24"/>
      <w:szCs w:val="24"/>
      <w:lang w:eastAsia="pl-PL"/>
    </w:rPr>
  </w:style>
  <w:style w:type="paragraph" w:styleId="Legenda">
    <w:name w:val="caption"/>
    <w:basedOn w:val="Normalny"/>
    <w:next w:val="Normalny"/>
    <w:qFormat/>
    <w:rsid w:val="00505EC3"/>
    <w:pPr>
      <w:spacing w:line="240" w:lineRule="auto"/>
      <w:ind w:firstLine="0"/>
      <w:jc w:val="left"/>
    </w:pPr>
    <w:rPr>
      <w:rFonts w:ascii="Courier" w:hAnsi="Courier"/>
      <w:szCs w:val="20"/>
    </w:rPr>
  </w:style>
  <w:style w:type="character" w:customStyle="1" w:styleId="podpunkt">
    <w:name w:val="podpunkt"/>
    <w:rsid w:val="00505EC3"/>
    <w:rPr>
      <w:rFonts w:ascii="Times New Roman" w:hAnsi="Times New Roman"/>
      <w:b/>
    </w:rPr>
  </w:style>
  <w:style w:type="paragraph" w:customStyle="1" w:styleId="Standardowytekst">
    <w:name w:val="Standardowy.tekst"/>
    <w:rsid w:val="00505EC3"/>
    <w:pPr>
      <w:spacing w:after="0"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C306B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306B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06B7"/>
    <w:pPr>
      <w:tabs>
        <w:tab w:val="center" w:pos="4536"/>
        <w:tab w:val="right" w:pos="9072"/>
      </w:tabs>
      <w:spacing w:line="240" w:lineRule="auto"/>
    </w:pPr>
  </w:style>
  <w:style w:type="character" w:customStyle="1" w:styleId="StopkaZnak">
    <w:name w:val="Stopka Znak"/>
    <w:basedOn w:val="Domylnaczcionkaakapitu"/>
    <w:link w:val="Stopka"/>
    <w:uiPriority w:val="99"/>
    <w:rsid w:val="00C306B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2171</Words>
  <Characters>13028</Characters>
  <Application>Microsoft Office Word</Application>
  <DocSecurity>0</DocSecurity>
  <Lines>108</Lines>
  <Paragraphs>30</Paragraphs>
  <ScaleCrop>false</ScaleCrop>
  <Company>Scott Wilson Sp. z o.o</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 Sp. z.o.o.</dc:creator>
  <cp:lastModifiedBy>Scott Wilson Sp. z.o.o.</cp:lastModifiedBy>
  <cp:revision>5</cp:revision>
  <dcterms:created xsi:type="dcterms:W3CDTF">2012-05-16T11:52:00Z</dcterms:created>
  <dcterms:modified xsi:type="dcterms:W3CDTF">2012-08-27T08:06:00Z</dcterms:modified>
</cp:coreProperties>
</file>