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Default="0030376D" w:rsidP="0030376D">
      <w:pPr>
        <w:pStyle w:val="Legenda"/>
        <w:jc w:val="center"/>
        <w:rPr>
          <w:rFonts w:asciiTheme="minorHAnsi" w:hAnsiTheme="minorHAnsi" w:cstheme="minorHAnsi"/>
          <w:b/>
          <w:sz w:val="36"/>
          <w:szCs w:val="36"/>
        </w:rPr>
      </w:pPr>
    </w:p>
    <w:p w:rsidR="0030376D" w:rsidRPr="002316AB" w:rsidRDefault="0030376D" w:rsidP="0030376D">
      <w:pPr>
        <w:pStyle w:val="Legenda"/>
        <w:jc w:val="center"/>
        <w:rPr>
          <w:rFonts w:asciiTheme="minorHAnsi" w:hAnsiTheme="minorHAnsi" w:cstheme="minorHAnsi"/>
          <w:b/>
          <w:sz w:val="36"/>
          <w:szCs w:val="36"/>
        </w:rPr>
      </w:pPr>
      <w:r w:rsidRPr="002316AB">
        <w:rPr>
          <w:rFonts w:asciiTheme="minorHAnsi" w:hAnsiTheme="minorHAnsi" w:cstheme="minorHAnsi"/>
          <w:b/>
          <w:sz w:val="36"/>
          <w:szCs w:val="36"/>
        </w:rPr>
        <w:t>SPECYFIKACJA TECHNICZNA WYKONANIA I ODBIORU ROBÓT</w:t>
      </w:r>
    </w:p>
    <w:p w:rsidR="0030376D" w:rsidRDefault="0030376D" w:rsidP="0030376D">
      <w:pPr>
        <w:pStyle w:val="Legenda"/>
        <w:jc w:val="center"/>
        <w:rPr>
          <w:rFonts w:asciiTheme="minorHAnsi" w:hAnsiTheme="minorHAnsi" w:cstheme="minorHAnsi"/>
          <w:sz w:val="36"/>
          <w:szCs w:val="36"/>
        </w:rPr>
      </w:pPr>
      <w:r w:rsidRPr="002316AB">
        <w:rPr>
          <w:rFonts w:asciiTheme="minorHAnsi" w:hAnsiTheme="minorHAnsi" w:cstheme="minorHAnsi"/>
          <w:sz w:val="36"/>
          <w:szCs w:val="36"/>
        </w:rPr>
        <w:t>D-0</w:t>
      </w:r>
      <w:r>
        <w:rPr>
          <w:rFonts w:asciiTheme="minorHAnsi" w:hAnsiTheme="minorHAnsi" w:cstheme="minorHAnsi"/>
          <w:sz w:val="36"/>
          <w:szCs w:val="36"/>
        </w:rPr>
        <w:t>4</w:t>
      </w:r>
      <w:r w:rsidRPr="002316AB">
        <w:rPr>
          <w:rFonts w:asciiTheme="minorHAnsi" w:hAnsiTheme="minorHAnsi" w:cstheme="minorHAnsi"/>
          <w:sz w:val="36"/>
          <w:szCs w:val="36"/>
        </w:rPr>
        <w:t>.0</w:t>
      </w:r>
      <w:r>
        <w:rPr>
          <w:rFonts w:asciiTheme="minorHAnsi" w:hAnsiTheme="minorHAnsi" w:cstheme="minorHAnsi"/>
          <w:sz w:val="36"/>
          <w:szCs w:val="36"/>
        </w:rPr>
        <w:t>5</w:t>
      </w:r>
      <w:r w:rsidRPr="002316AB">
        <w:rPr>
          <w:rFonts w:asciiTheme="minorHAnsi" w:hAnsiTheme="minorHAnsi" w:cstheme="minorHAnsi"/>
          <w:sz w:val="36"/>
          <w:szCs w:val="36"/>
        </w:rPr>
        <w:t>.0</w:t>
      </w:r>
      <w:r>
        <w:rPr>
          <w:rFonts w:asciiTheme="minorHAnsi" w:hAnsiTheme="minorHAnsi" w:cstheme="minorHAnsi"/>
          <w:sz w:val="36"/>
          <w:szCs w:val="36"/>
        </w:rPr>
        <w:t xml:space="preserve">1 </w:t>
      </w:r>
      <w:r w:rsidRPr="007D3373">
        <w:rPr>
          <w:rFonts w:ascii="Calibri" w:hAnsi="Calibri" w:cs="Calibri"/>
          <w:sz w:val="36"/>
          <w:szCs w:val="36"/>
        </w:rPr>
        <w:t>Podbudowa i ulepszone podłoże z gruntu stabilizowanego cementem</w:t>
      </w: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Default="0030376D" w:rsidP="0030376D">
      <w:pPr>
        <w:pStyle w:val="Nagwek"/>
        <w:tabs>
          <w:tab w:val="clear" w:pos="4536"/>
          <w:tab w:val="clear" w:pos="9072"/>
          <w:tab w:val="left" w:pos="0"/>
          <w:tab w:val="left" w:pos="339"/>
          <w:tab w:val="left" w:pos="736"/>
          <w:tab w:val="left" w:pos="1020"/>
          <w:tab w:val="left" w:pos="1700"/>
          <w:tab w:val="left" w:pos="2041"/>
          <w:tab w:val="left" w:pos="2380"/>
          <w:tab w:val="left" w:pos="2721"/>
          <w:tab w:val="left" w:pos="3061"/>
          <w:tab w:val="left" w:pos="3402"/>
          <w:tab w:val="left" w:pos="5668"/>
        </w:tabs>
        <w:ind w:left="786"/>
        <w:jc w:val="left"/>
        <w:rPr>
          <w:rFonts w:asciiTheme="minorHAnsi" w:hAnsiTheme="minorHAnsi" w:cstheme="minorHAnsi"/>
          <w:sz w:val="24"/>
          <w:szCs w:val="24"/>
        </w:rPr>
      </w:pPr>
    </w:p>
    <w:p w:rsidR="0030376D" w:rsidRPr="00B6705E" w:rsidRDefault="0030376D" w:rsidP="0030376D">
      <w:pPr>
        <w:pStyle w:val="Nagwek1"/>
        <w:numPr>
          <w:ilvl w:val="0"/>
          <w:numId w:val="2"/>
        </w:numPr>
        <w:rPr>
          <w:rFonts w:asciiTheme="minorHAnsi" w:hAnsiTheme="minorHAnsi" w:cstheme="minorHAnsi"/>
        </w:rPr>
      </w:pPr>
      <w:r w:rsidRPr="00B6705E">
        <w:rPr>
          <w:rFonts w:asciiTheme="minorHAnsi" w:hAnsiTheme="minorHAnsi" w:cstheme="minorHAnsi"/>
        </w:rPr>
        <w:lastRenderedPageBreak/>
        <w:t>Wstęp</w:t>
      </w:r>
    </w:p>
    <w:p w:rsidR="0030376D" w:rsidRPr="00EA3711" w:rsidRDefault="0030376D" w:rsidP="0030376D"/>
    <w:p w:rsidR="0030376D" w:rsidRPr="004B7E1B" w:rsidRDefault="0030376D" w:rsidP="0030376D">
      <w:pPr>
        <w:pStyle w:val="Nagwek2"/>
        <w:rPr>
          <w:rFonts w:asciiTheme="minorHAnsi" w:hAnsiTheme="minorHAnsi" w:cstheme="minorHAnsi"/>
          <w:u w:val="single"/>
        </w:rPr>
      </w:pPr>
      <w:r w:rsidRPr="004B7E1B">
        <w:rPr>
          <w:rFonts w:asciiTheme="minorHAnsi" w:hAnsiTheme="minorHAnsi" w:cstheme="minorHAnsi"/>
          <w:u w:val="single"/>
        </w:rPr>
        <w:t>Przedmiot Specyfikacji Technicznej</w:t>
      </w:r>
    </w:p>
    <w:p w:rsidR="0030376D" w:rsidRPr="00F4227B" w:rsidRDefault="00301874" w:rsidP="0030376D">
      <w:pPr>
        <w:pStyle w:val="Nagwek2"/>
        <w:numPr>
          <w:ilvl w:val="0"/>
          <w:numId w:val="0"/>
        </w:numPr>
        <w:tabs>
          <w:tab w:val="left" w:pos="-720"/>
        </w:tabs>
        <w:spacing w:line="240" w:lineRule="auto"/>
        <w:ind w:left="576"/>
        <w:rPr>
          <w:rFonts w:asciiTheme="minorHAnsi" w:hAnsiTheme="minorHAnsi" w:cstheme="minorHAnsi"/>
          <w:bCs/>
          <w:sz w:val="24"/>
          <w:szCs w:val="24"/>
        </w:rPr>
      </w:pPr>
      <w:r w:rsidRPr="00F4227B">
        <w:rPr>
          <w:rFonts w:asciiTheme="minorHAnsi" w:hAnsiTheme="minorHAnsi" w:cstheme="minorHAnsi"/>
          <w:sz w:val="24"/>
        </w:rPr>
        <w:t xml:space="preserve">Przedmiotem niniejszej Specyfikacji Technicznej są wymagania ogólne dotyczące wykonania i odbioru robót związanych z </w:t>
      </w:r>
      <w:r w:rsidRPr="00F4227B">
        <w:rPr>
          <w:rFonts w:asciiTheme="minorHAnsi" w:hAnsiTheme="minorHAnsi" w:cstheme="minorHAnsi"/>
          <w:sz w:val="24"/>
          <w:szCs w:val="24"/>
        </w:rPr>
        <w:t xml:space="preserve">wykonaniem ulepszonego podłoża z kruszywa stabilizowanego cementem w związku </w:t>
      </w:r>
      <w:r w:rsidR="000E405C" w:rsidRPr="00DF47BE">
        <w:rPr>
          <w:rFonts w:asciiTheme="minorHAnsi" w:hAnsiTheme="minorHAnsi" w:cstheme="minorHAnsi"/>
          <w:snapToGrid w:val="0"/>
          <w:sz w:val="24"/>
          <w:szCs w:val="24"/>
        </w:rPr>
        <w:t>z</w:t>
      </w:r>
      <w:r w:rsidR="000E405C" w:rsidRPr="00DF47BE">
        <w:rPr>
          <w:rFonts w:asciiTheme="minorHAnsi" w:hAnsiTheme="minorHAnsi" w:cstheme="minorHAnsi"/>
          <w:sz w:val="24"/>
          <w:szCs w:val="24"/>
        </w:rPr>
        <w:t xml:space="preserve"> przebudową ulicy Cichej w Suszcu na odcinku o długości około 180 mb”</w:t>
      </w:r>
    </w:p>
    <w:p w:rsidR="0030376D" w:rsidRPr="001274AE" w:rsidRDefault="0030376D" w:rsidP="0030376D">
      <w:pPr>
        <w:rPr>
          <w:rFonts w:asciiTheme="minorHAnsi" w:hAnsiTheme="minorHAnsi" w:cstheme="minorHAnsi"/>
        </w:rPr>
      </w:pPr>
    </w:p>
    <w:p w:rsidR="0030376D" w:rsidRPr="004B7E1B" w:rsidRDefault="0030376D" w:rsidP="0030376D">
      <w:pPr>
        <w:pStyle w:val="Nagwek2"/>
        <w:rPr>
          <w:rFonts w:asciiTheme="minorHAnsi" w:hAnsiTheme="minorHAnsi" w:cstheme="minorHAnsi"/>
          <w:u w:val="single"/>
        </w:rPr>
      </w:pPr>
      <w:r w:rsidRPr="004B7E1B">
        <w:rPr>
          <w:rFonts w:asciiTheme="minorHAnsi" w:hAnsiTheme="minorHAnsi" w:cstheme="minorHAnsi"/>
          <w:u w:val="single"/>
        </w:rPr>
        <w:t xml:space="preserve"> Zakres stosowania Specyfikacji Technicznej</w:t>
      </w: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274AE">
        <w:rPr>
          <w:rFonts w:asciiTheme="minorHAnsi" w:hAnsiTheme="minorHAnsi" w:cstheme="minorHAnsi"/>
          <w:spacing w:val="-3"/>
          <w:sz w:val="24"/>
          <w:szCs w:val="24"/>
        </w:rPr>
        <w:t xml:space="preserve">Specyfikacje Techniczne stanowią część Dokumentów Przetargowych i Kontraktowych </w:t>
      </w:r>
      <w:r w:rsidRPr="001274AE">
        <w:rPr>
          <w:rFonts w:asciiTheme="minorHAnsi" w:hAnsiTheme="minorHAnsi" w:cstheme="minorHAnsi"/>
          <w:spacing w:val="-3"/>
          <w:sz w:val="24"/>
          <w:szCs w:val="24"/>
        </w:rPr>
        <w:br/>
        <w:t>i należy je stosowa</w:t>
      </w:r>
      <w:r w:rsidRPr="001274AE">
        <w:rPr>
          <w:rFonts w:asciiTheme="minorHAnsi" w:hAnsiTheme="minorHAnsi" w:cstheme="minorHAnsi"/>
          <w:spacing w:val="-3"/>
          <w:sz w:val="24"/>
          <w:szCs w:val="24"/>
        </w:rPr>
        <w:sym w:font="Times New Roman" w:char="0107"/>
      </w:r>
      <w:r w:rsidRPr="001274AE">
        <w:rPr>
          <w:rFonts w:asciiTheme="minorHAnsi" w:hAnsiTheme="minorHAnsi" w:cstheme="minorHAnsi"/>
          <w:spacing w:val="-3"/>
          <w:sz w:val="24"/>
          <w:szCs w:val="24"/>
        </w:rPr>
        <w:t xml:space="preserve"> w zlecaniu i wykonaniu Robót opisanych w podpunkcie 1.1 . </w:t>
      </w:r>
    </w:p>
    <w:p w:rsidR="0030376D" w:rsidRPr="00B6705E" w:rsidRDefault="0030376D" w:rsidP="0030376D"/>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Zakres robót objętych ST</w:t>
      </w:r>
    </w:p>
    <w:p w:rsidR="0030376D" w:rsidRPr="00B6705E" w:rsidRDefault="0030376D" w:rsidP="0030376D">
      <w:pPr>
        <w:pStyle w:val="Nagwek2"/>
        <w:numPr>
          <w:ilvl w:val="0"/>
          <w:numId w:val="0"/>
        </w:numPr>
        <w:tabs>
          <w:tab w:val="left" w:pos="-720"/>
        </w:tabs>
        <w:spacing w:line="240" w:lineRule="auto"/>
        <w:ind w:left="576"/>
        <w:rPr>
          <w:rFonts w:ascii="Calibri" w:hAnsi="Calibri" w:cs="Calibri"/>
          <w:spacing w:val="-3"/>
          <w:sz w:val="24"/>
          <w:szCs w:val="24"/>
        </w:rPr>
      </w:pPr>
      <w:r w:rsidRPr="00B6705E">
        <w:rPr>
          <w:rFonts w:ascii="Calibri" w:hAnsi="Calibri" w:cs="Calibri"/>
          <w:spacing w:val="-3"/>
          <w:sz w:val="24"/>
          <w:szCs w:val="24"/>
        </w:rPr>
        <w:t>Ustalenia zawarte w niniejszej specyfikacji dotyczą zasad prowadzenia robót związanych z wykonaniem warstwy ulepszonego podłoża z kruszywa stabilizowanego cementem i obejmują:</w:t>
      </w:r>
    </w:p>
    <w:p w:rsidR="0030376D" w:rsidRPr="00B6705E" w:rsidRDefault="0030376D" w:rsidP="0030376D">
      <w:pPr>
        <w:pStyle w:val="Nagwek2"/>
        <w:numPr>
          <w:ilvl w:val="0"/>
          <w:numId w:val="0"/>
        </w:numPr>
        <w:tabs>
          <w:tab w:val="left" w:pos="-720"/>
        </w:tabs>
        <w:spacing w:line="240" w:lineRule="auto"/>
        <w:ind w:left="576"/>
        <w:rPr>
          <w:rFonts w:ascii="Calibri" w:hAnsi="Calibri" w:cs="Calibri"/>
          <w:spacing w:val="-3"/>
          <w:sz w:val="24"/>
          <w:szCs w:val="24"/>
        </w:rPr>
      </w:pPr>
    </w:p>
    <w:p w:rsidR="0030376D" w:rsidRPr="00B6705E" w:rsidRDefault="0030376D" w:rsidP="0030376D">
      <w:pPr>
        <w:pStyle w:val="Nagwek2"/>
        <w:numPr>
          <w:ilvl w:val="0"/>
          <w:numId w:val="0"/>
        </w:numPr>
        <w:tabs>
          <w:tab w:val="left" w:pos="-720"/>
        </w:tabs>
        <w:spacing w:line="240" w:lineRule="auto"/>
        <w:ind w:left="576"/>
        <w:rPr>
          <w:rFonts w:ascii="Calibri" w:hAnsi="Calibri" w:cs="Calibri"/>
          <w:spacing w:val="-3"/>
          <w:sz w:val="24"/>
          <w:szCs w:val="24"/>
        </w:rPr>
      </w:pPr>
      <w:r>
        <w:rPr>
          <w:rFonts w:asciiTheme="minorHAnsi" w:hAnsiTheme="minorHAnsi" w:cstheme="minorHAnsi"/>
          <w:spacing w:val="-3"/>
          <w:sz w:val="24"/>
          <w:szCs w:val="24"/>
        </w:rPr>
        <w:t xml:space="preserve">- </w:t>
      </w:r>
      <w:r w:rsidRPr="00B6705E">
        <w:rPr>
          <w:rFonts w:ascii="Calibri" w:hAnsi="Calibri" w:cs="Calibri"/>
          <w:spacing w:val="-3"/>
          <w:sz w:val="24"/>
          <w:szCs w:val="24"/>
        </w:rPr>
        <w:t>wykonanie warstwy grubości 1</w:t>
      </w:r>
      <w:r w:rsidR="008A7576">
        <w:rPr>
          <w:rFonts w:ascii="Calibri" w:hAnsi="Calibri" w:cs="Calibri"/>
          <w:spacing w:val="-3"/>
          <w:sz w:val="24"/>
          <w:szCs w:val="24"/>
        </w:rPr>
        <w:t>0</w:t>
      </w:r>
      <w:r w:rsidRPr="00B6705E">
        <w:rPr>
          <w:rFonts w:ascii="Calibri" w:hAnsi="Calibri" w:cs="Calibri"/>
          <w:spacing w:val="-3"/>
          <w:sz w:val="24"/>
          <w:szCs w:val="24"/>
        </w:rPr>
        <w:t xml:space="preserve"> cm o </w:t>
      </w:r>
      <w:proofErr w:type="spellStart"/>
      <w:r w:rsidRPr="00B6705E">
        <w:rPr>
          <w:rFonts w:ascii="Calibri" w:hAnsi="Calibri" w:cs="Calibri"/>
          <w:spacing w:val="-3"/>
          <w:sz w:val="24"/>
          <w:szCs w:val="24"/>
        </w:rPr>
        <w:t>Rm</w:t>
      </w:r>
      <w:proofErr w:type="spellEnd"/>
      <w:r w:rsidRPr="00B6705E">
        <w:rPr>
          <w:rFonts w:ascii="Calibri" w:hAnsi="Calibri" w:cs="Calibri"/>
          <w:spacing w:val="-3"/>
          <w:sz w:val="24"/>
          <w:szCs w:val="24"/>
        </w:rPr>
        <w:t xml:space="preserve"> 2,5 </w:t>
      </w:r>
      <w:proofErr w:type="spellStart"/>
      <w:r w:rsidRPr="00B6705E">
        <w:rPr>
          <w:rFonts w:ascii="Calibri" w:hAnsi="Calibri" w:cs="Calibri"/>
          <w:spacing w:val="-3"/>
          <w:sz w:val="24"/>
          <w:szCs w:val="24"/>
        </w:rPr>
        <w:t>MPa</w:t>
      </w:r>
      <w:proofErr w:type="spellEnd"/>
      <w:r w:rsidRPr="00B6705E">
        <w:rPr>
          <w:rFonts w:ascii="Calibri" w:hAnsi="Calibri" w:cs="Calibri"/>
          <w:spacing w:val="-3"/>
          <w:sz w:val="24"/>
          <w:szCs w:val="24"/>
        </w:rPr>
        <w:t xml:space="preserve"> metodą mieszania w mieszarkach stacjonarnych.</w:t>
      </w:r>
    </w:p>
    <w:p w:rsidR="0030376D" w:rsidRDefault="0030376D" w:rsidP="0030376D">
      <w:pPr>
        <w:pStyle w:val="Standardowytekst"/>
        <w:rPr>
          <w:sz w:val="24"/>
        </w:rPr>
      </w:pPr>
    </w:p>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Określenia podstawowe</w:t>
      </w:r>
    </w:p>
    <w:p w:rsidR="0030376D" w:rsidRPr="00B6705E" w:rsidRDefault="0030376D" w:rsidP="0030376D">
      <w:pPr>
        <w:pStyle w:val="Nagwek3"/>
        <w:rPr>
          <w:rFonts w:ascii="Calibri" w:hAnsi="Calibri" w:cs="Calibri"/>
          <w:i w:val="0"/>
          <w:sz w:val="24"/>
          <w:szCs w:val="24"/>
        </w:rPr>
      </w:pPr>
      <w:r w:rsidRPr="00B6705E">
        <w:rPr>
          <w:rFonts w:ascii="Calibri" w:hAnsi="Calibri" w:cs="Calibri"/>
        </w:rPr>
        <w:t xml:space="preserve">Ulepszone podłoże z gruntu (kruszywa) stabilizowanego cementem - </w:t>
      </w:r>
      <w:r w:rsidRPr="00B6705E">
        <w:rPr>
          <w:rFonts w:ascii="Calibri" w:hAnsi="Calibri" w:cs="Calibri"/>
          <w:i w:val="0"/>
          <w:sz w:val="24"/>
          <w:szCs w:val="24"/>
        </w:rPr>
        <w:t>warstwa zagęszczonej mieszanki cementowo-gruntowej (kruszywowej), która po osiągnięciu właściwej wytrzymałości na ściskanie, stanowi drugą warstwę ulepszonego podłoża przewidzianego projektem.</w:t>
      </w:r>
    </w:p>
    <w:p w:rsidR="0030376D" w:rsidRPr="00B6705E" w:rsidRDefault="0030376D" w:rsidP="0030376D">
      <w:pPr>
        <w:pStyle w:val="Nagwek3"/>
        <w:rPr>
          <w:rFonts w:asciiTheme="minorHAnsi" w:hAnsiTheme="minorHAnsi" w:cstheme="minorHAnsi"/>
          <w:sz w:val="24"/>
          <w:szCs w:val="24"/>
        </w:rPr>
      </w:pPr>
      <w:r w:rsidRPr="00B6705E">
        <w:rPr>
          <w:rFonts w:ascii="Calibri" w:hAnsi="Calibri" w:cs="Calibri"/>
        </w:rPr>
        <w:t>Mieszanka cementowo-gruntowa (kruszywowa)</w:t>
      </w:r>
      <w:r w:rsidRPr="00B6705E">
        <w:t xml:space="preserve"> - </w:t>
      </w:r>
      <w:r w:rsidRPr="00B6705E">
        <w:rPr>
          <w:rFonts w:asciiTheme="minorHAnsi" w:hAnsiTheme="minorHAnsi" w:cstheme="minorHAnsi"/>
          <w:sz w:val="24"/>
          <w:szCs w:val="24"/>
        </w:rPr>
        <w:t>mieszanka gruntu (kruszywa), cementu i wody, a w razie potrzeby również dodatków ulepszających, np. popiołów lotnych, dobranych w optymalnych ilościach.</w:t>
      </w:r>
    </w:p>
    <w:p w:rsidR="0030376D" w:rsidRPr="00B6705E" w:rsidRDefault="0030376D" w:rsidP="0030376D">
      <w:pPr>
        <w:pStyle w:val="Nagwek3"/>
        <w:rPr>
          <w:sz w:val="24"/>
          <w:szCs w:val="24"/>
        </w:rPr>
      </w:pPr>
      <w:r w:rsidRPr="00B6705E">
        <w:rPr>
          <w:rFonts w:asciiTheme="minorHAnsi" w:hAnsiTheme="minorHAnsi" w:cstheme="minorHAnsi"/>
        </w:rPr>
        <w:t>Grunt stabilizowany cementem</w:t>
      </w:r>
      <w:r w:rsidRPr="00B6705E">
        <w:t xml:space="preserve"> - </w:t>
      </w:r>
      <w:r w:rsidRPr="00B6705E">
        <w:rPr>
          <w:sz w:val="24"/>
          <w:szCs w:val="24"/>
        </w:rPr>
        <w:t>mieszanka cementowo-gruntowa zagęszczona i stwardniała w wyniku ukończenia procesu wiązania cementu.</w:t>
      </w:r>
    </w:p>
    <w:p w:rsidR="0030376D" w:rsidRPr="00B6705E" w:rsidRDefault="0030376D" w:rsidP="0030376D">
      <w:pPr>
        <w:pStyle w:val="Nagwek3"/>
        <w:rPr>
          <w:rFonts w:asciiTheme="minorHAnsi" w:hAnsiTheme="minorHAnsi" w:cstheme="minorHAnsi"/>
          <w:sz w:val="24"/>
          <w:szCs w:val="24"/>
        </w:rPr>
      </w:pPr>
      <w:r w:rsidRPr="00B6705E">
        <w:rPr>
          <w:rFonts w:asciiTheme="minorHAnsi" w:hAnsiTheme="minorHAnsi" w:cstheme="minorHAnsi"/>
        </w:rPr>
        <w:t>Kruszywo stabilizowane cementem</w:t>
      </w:r>
      <w:r w:rsidRPr="00B6705E">
        <w:t xml:space="preserve"> - </w:t>
      </w:r>
      <w:r w:rsidRPr="00B6705E">
        <w:rPr>
          <w:rFonts w:asciiTheme="minorHAnsi" w:hAnsiTheme="minorHAnsi" w:cstheme="minorHAnsi"/>
          <w:sz w:val="24"/>
          <w:szCs w:val="24"/>
        </w:rPr>
        <w:t>mieszanka kruszywa naturalnego, cementu i wody, a w razie potrzeby dodatków ulepszających, np. popiołów lotnych dobranych w optymalnych ilościach, zagęszczona i stwardniała w wyniku ukończenia procesu wiązania cementu.</w:t>
      </w:r>
    </w:p>
    <w:p w:rsidR="0030376D" w:rsidRPr="00B6705E" w:rsidRDefault="0030376D" w:rsidP="0030376D">
      <w:pPr>
        <w:rPr>
          <w:rFonts w:ascii="Calibri" w:hAnsi="Calibri" w:cs="Calibri"/>
        </w:rPr>
      </w:pPr>
    </w:p>
    <w:p w:rsidR="0030376D" w:rsidRPr="00B6705E" w:rsidRDefault="0030376D" w:rsidP="0030376D">
      <w:pPr>
        <w:pStyle w:val="Nagwek3"/>
      </w:pPr>
      <w:r w:rsidRPr="00B6705E">
        <w:rPr>
          <w:rFonts w:asciiTheme="minorHAnsi" w:hAnsiTheme="minorHAnsi" w:cstheme="minorHAnsi"/>
        </w:rPr>
        <w:lastRenderedPageBreak/>
        <w:t>Pozostałe określenia</w:t>
      </w:r>
      <w:r>
        <w:t>-</w:t>
      </w:r>
      <w:r w:rsidRPr="00B6705E">
        <w:t xml:space="preserve"> </w:t>
      </w:r>
      <w:r w:rsidRPr="00B6705E">
        <w:rPr>
          <w:rFonts w:asciiTheme="minorHAnsi" w:hAnsiTheme="minorHAnsi" w:cstheme="minorHAnsi"/>
          <w:sz w:val="24"/>
          <w:szCs w:val="24"/>
        </w:rPr>
        <w:t>są zgodne z obowiązującymi, odpowiednimi polskimi normami i z definicjami podanymi w ST D-M 00.00.00 „Wymagania ogólne” punkt 1.4.</w:t>
      </w:r>
    </w:p>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Ogólne wymagania dotyczące robót</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Wykonawca robót jest odpowiedzialny za jakość ich wykonania oraz za zgodność z Dokumentacją Projektową, ST i poleceniami Inżyniera.</w:t>
      </w:r>
    </w:p>
    <w:p w:rsidR="0030376D" w:rsidRDefault="0030376D" w:rsidP="0030376D">
      <w:pPr>
        <w:pStyle w:val="Tekstpodstawowy"/>
        <w:tabs>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420"/>
        <w:rPr>
          <w:rStyle w:val="podpunkt"/>
          <w:b w:val="0"/>
          <w:snapToGrid w:val="0"/>
          <w:sz w:val="20"/>
        </w:rPr>
      </w:pPr>
    </w:p>
    <w:p w:rsidR="0030376D" w:rsidRDefault="0030376D" w:rsidP="0030376D">
      <w:pPr>
        <w:pStyle w:val="Nagwek2"/>
        <w:numPr>
          <w:ilvl w:val="0"/>
          <w:numId w:val="0"/>
        </w:numPr>
        <w:tabs>
          <w:tab w:val="left" w:pos="-720"/>
        </w:tabs>
        <w:spacing w:line="240" w:lineRule="auto"/>
        <w:ind w:left="576"/>
        <w:rPr>
          <w:sz w:val="24"/>
        </w:rPr>
      </w:pPr>
      <w:r>
        <w:rPr>
          <w:rStyle w:val="podpunkt"/>
          <w:b w:val="0"/>
          <w:sz w:val="24"/>
        </w:rPr>
        <w:tab/>
      </w:r>
      <w:r w:rsidRPr="00B6705E">
        <w:rPr>
          <w:rFonts w:asciiTheme="minorHAnsi" w:hAnsiTheme="minorHAnsi" w:cstheme="minorHAnsi"/>
          <w:spacing w:val="-3"/>
          <w:szCs w:val="24"/>
        </w:rPr>
        <w:t>Ogólne wymagania dotyczące robót podano w ST D-M 00.00.00. „Wymagania ogólne”.</w:t>
      </w:r>
    </w:p>
    <w:p w:rsidR="0030376D" w:rsidRDefault="0030376D" w:rsidP="0030376D">
      <w:pPr>
        <w:pStyle w:val="Standardowytekst"/>
        <w:numPr>
          <w:ilvl w:val="12"/>
          <w:numId w:val="0"/>
        </w:numPr>
        <w:ind w:left="540"/>
        <w:rPr>
          <w:sz w:val="24"/>
        </w:rPr>
      </w:pPr>
    </w:p>
    <w:p w:rsidR="0030376D" w:rsidRPr="00B6705E" w:rsidRDefault="0030376D" w:rsidP="0030376D">
      <w:pPr>
        <w:pStyle w:val="Nagwek1"/>
        <w:numPr>
          <w:ilvl w:val="0"/>
          <w:numId w:val="2"/>
        </w:numPr>
        <w:rPr>
          <w:rFonts w:asciiTheme="minorHAnsi" w:hAnsiTheme="minorHAnsi" w:cstheme="minorHAnsi"/>
        </w:rPr>
      </w:pPr>
      <w:r w:rsidRPr="00B6705E">
        <w:rPr>
          <w:rFonts w:asciiTheme="minorHAnsi" w:hAnsiTheme="minorHAnsi" w:cstheme="minorHAnsi"/>
        </w:rPr>
        <w:t>Materiały</w:t>
      </w:r>
    </w:p>
    <w:p w:rsidR="0030376D" w:rsidRDefault="0030376D" w:rsidP="0030376D"/>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Ogólne wymagania dotyczące materiałów</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 xml:space="preserve">Ogólne wymagania dotyczące materiałów, ich pozyskiwania i składowania, podano w ST D-M 00.00.00 „Wymagania ogólne” punkt 2. </w:t>
      </w:r>
    </w:p>
    <w:p w:rsidR="0030376D" w:rsidRDefault="0030376D" w:rsidP="0030376D">
      <w:pPr>
        <w:pStyle w:val="Standardowytekst"/>
        <w:numPr>
          <w:ilvl w:val="12"/>
          <w:numId w:val="0"/>
        </w:numPr>
        <w:ind w:left="810"/>
        <w:rPr>
          <w:sz w:val="24"/>
        </w:rPr>
      </w:pPr>
    </w:p>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Cement</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Należy stosować cement klasy 32.5 portlandzki (CEM I), portlandzki z dodatkami (CEM II) lub hutniczy (CEM III) wg PN-EN 197-1: 2002. Wymagania dla cementu zestawiono w tablicy 1.</w:t>
      </w:r>
    </w:p>
    <w:p w:rsidR="0030376D" w:rsidRDefault="0030376D" w:rsidP="0030376D">
      <w:pPr>
        <w:spacing w:before="120" w:after="120"/>
        <w:ind w:firstLine="900"/>
      </w:pPr>
      <w:r>
        <w:t xml:space="preserve">Tablica 1. Właściwości mechaniczne i fizyczne cementu wg PN-EN197-1: 2002 </w:t>
      </w:r>
    </w:p>
    <w:tbl>
      <w:tblPr>
        <w:tblW w:w="8777"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3"/>
        <w:gridCol w:w="5624"/>
        <w:gridCol w:w="2520"/>
      </w:tblGrid>
      <w:tr w:rsidR="0030376D" w:rsidTr="0047417A">
        <w:tc>
          <w:tcPr>
            <w:tcW w:w="633" w:type="dxa"/>
            <w:tcBorders>
              <w:top w:val="single" w:sz="6" w:space="0" w:color="auto"/>
              <w:left w:val="single" w:sz="6" w:space="0" w:color="auto"/>
              <w:bottom w:val="double" w:sz="6" w:space="0" w:color="auto"/>
              <w:right w:val="single" w:sz="6" w:space="0" w:color="auto"/>
            </w:tcBorders>
          </w:tcPr>
          <w:p w:rsidR="0030376D" w:rsidRDefault="0030376D" w:rsidP="0047417A">
            <w:pPr>
              <w:spacing w:before="120"/>
              <w:ind w:firstLine="0"/>
              <w:jc w:val="center"/>
            </w:pPr>
            <w:r>
              <w:t>Lp.</w:t>
            </w:r>
          </w:p>
        </w:tc>
        <w:tc>
          <w:tcPr>
            <w:tcW w:w="5624" w:type="dxa"/>
            <w:tcBorders>
              <w:top w:val="single" w:sz="6" w:space="0" w:color="auto"/>
              <w:left w:val="single" w:sz="6" w:space="0" w:color="auto"/>
              <w:bottom w:val="double" w:sz="6" w:space="0" w:color="auto"/>
              <w:right w:val="single" w:sz="6" w:space="0" w:color="auto"/>
            </w:tcBorders>
          </w:tcPr>
          <w:p w:rsidR="0030376D" w:rsidRDefault="0030376D" w:rsidP="0047417A">
            <w:pPr>
              <w:spacing w:before="120"/>
              <w:ind w:firstLine="0"/>
              <w:jc w:val="center"/>
            </w:pPr>
            <w:r>
              <w:t>Właściwości</w:t>
            </w:r>
          </w:p>
        </w:tc>
        <w:tc>
          <w:tcPr>
            <w:tcW w:w="2520" w:type="dxa"/>
            <w:tcBorders>
              <w:top w:val="single" w:sz="6" w:space="0" w:color="auto"/>
              <w:left w:val="single" w:sz="6" w:space="0" w:color="auto"/>
              <w:bottom w:val="double" w:sz="6" w:space="0" w:color="auto"/>
              <w:right w:val="single" w:sz="6" w:space="0" w:color="auto"/>
            </w:tcBorders>
          </w:tcPr>
          <w:p w:rsidR="0030376D" w:rsidRDefault="0030376D" w:rsidP="0047417A">
            <w:pPr>
              <w:pBdr>
                <w:bottom w:val="single" w:sz="6" w:space="1" w:color="auto"/>
              </w:pBdr>
              <w:ind w:firstLine="0"/>
              <w:jc w:val="center"/>
            </w:pPr>
            <w:r>
              <w:t>Klasa cementu</w:t>
            </w:r>
          </w:p>
          <w:p w:rsidR="0030376D" w:rsidRDefault="0030376D" w:rsidP="0047417A">
            <w:pPr>
              <w:ind w:firstLine="0"/>
              <w:jc w:val="center"/>
            </w:pPr>
            <w:r>
              <w:t>32,5</w:t>
            </w:r>
          </w:p>
        </w:tc>
      </w:tr>
      <w:tr w:rsidR="0030376D" w:rsidTr="0047417A">
        <w:tc>
          <w:tcPr>
            <w:tcW w:w="633" w:type="dxa"/>
            <w:tcBorders>
              <w:top w:val="nil"/>
              <w:left w:val="single" w:sz="6" w:space="0" w:color="auto"/>
              <w:bottom w:val="single" w:sz="6" w:space="0" w:color="auto"/>
              <w:right w:val="single" w:sz="6" w:space="0" w:color="auto"/>
            </w:tcBorders>
          </w:tcPr>
          <w:p w:rsidR="0030376D" w:rsidRDefault="0030376D" w:rsidP="0047417A">
            <w:pPr>
              <w:spacing w:before="60"/>
              <w:ind w:firstLine="0"/>
              <w:jc w:val="center"/>
            </w:pPr>
            <w:r>
              <w:t>1</w:t>
            </w:r>
          </w:p>
        </w:tc>
        <w:tc>
          <w:tcPr>
            <w:tcW w:w="5624" w:type="dxa"/>
            <w:tcBorders>
              <w:top w:val="nil"/>
              <w:left w:val="single" w:sz="6" w:space="0" w:color="auto"/>
              <w:bottom w:val="single" w:sz="6" w:space="0" w:color="auto"/>
              <w:right w:val="single" w:sz="6" w:space="0" w:color="auto"/>
            </w:tcBorders>
          </w:tcPr>
          <w:p w:rsidR="0030376D" w:rsidRDefault="0030376D" w:rsidP="0047417A">
            <w:pPr>
              <w:spacing w:before="60"/>
              <w:ind w:firstLine="0"/>
            </w:pPr>
            <w:r>
              <w:t>Wytrzymałość na ściskanie (</w:t>
            </w:r>
            <w:proofErr w:type="spellStart"/>
            <w:r>
              <w:t>MPa</w:t>
            </w:r>
            <w:proofErr w:type="spellEnd"/>
            <w:r>
              <w:t>), po 7 dniach, nie mniej niż:</w:t>
            </w:r>
          </w:p>
          <w:p w:rsidR="0030376D" w:rsidRDefault="0030376D" w:rsidP="0047417A">
            <w:pPr>
              <w:ind w:firstLine="0"/>
            </w:pPr>
            <w:r>
              <w:t>- cement portlandzki bez dodatków</w:t>
            </w:r>
          </w:p>
          <w:p w:rsidR="0030376D" w:rsidRDefault="0030376D" w:rsidP="0047417A">
            <w:pPr>
              <w:ind w:firstLine="0"/>
            </w:pPr>
            <w:r>
              <w:t>- cement hutniczy</w:t>
            </w:r>
          </w:p>
          <w:p w:rsidR="0030376D" w:rsidRDefault="0030376D" w:rsidP="0047417A">
            <w:pPr>
              <w:spacing w:after="60"/>
              <w:ind w:firstLine="0"/>
            </w:pPr>
            <w:r>
              <w:t>- cement portlandzki z dodatkami</w:t>
            </w:r>
          </w:p>
        </w:tc>
        <w:tc>
          <w:tcPr>
            <w:tcW w:w="2520" w:type="dxa"/>
            <w:tcBorders>
              <w:top w:val="nil"/>
              <w:left w:val="single" w:sz="6" w:space="0" w:color="auto"/>
              <w:bottom w:val="single" w:sz="6" w:space="0" w:color="auto"/>
              <w:right w:val="single" w:sz="6" w:space="0" w:color="auto"/>
            </w:tcBorders>
          </w:tcPr>
          <w:p w:rsidR="0030376D" w:rsidRDefault="0030376D" w:rsidP="0047417A">
            <w:pPr>
              <w:ind w:firstLine="0"/>
              <w:jc w:val="center"/>
            </w:pPr>
          </w:p>
          <w:p w:rsidR="0030376D" w:rsidRDefault="0030376D" w:rsidP="0047417A">
            <w:pPr>
              <w:ind w:firstLine="0"/>
              <w:jc w:val="center"/>
            </w:pPr>
          </w:p>
          <w:p w:rsidR="0030376D" w:rsidRDefault="0030376D" w:rsidP="0047417A">
            <w:pPr>
              <w:spacing w:before="60"/>
              <w:ind w:firstLine="0"/>
              <w:jc w:val="center"/>
            </w:pPr>
            <w:r>
              <w:t>16</w:t>
            </w:r>
          </w:p>
          <w:p w:rsidR="0030376D" w:rsidRDefault="0030376D" w:rsidP="0047417A">
            <w:pPr>
              <w:ind w:firstLine="0"/>
              <w:jc w:val="center"/>
            </w:pPr>
            <w:r>
              <w:t>16</w:t>
            </w:r>
          </w:p>
          <w:p w:rsidR="0030376D" w:rsidRDefault="0030376D" w:rsidP="0047417A">
            <w:pPr>
              <w:ind w:firstLine="0"/>
              <w:jc w:val="center"/>
            </w:pPr>
            <w:r>
              <w:t>16</w:t>
            </w:r>
          </w:p>
        </w:tc>
      </w:tr>
      <w:tr w:rsidR="0030376D" w:rsidTr="0047417A">
        <w:tc>
          <w:tcPr>
            <w:tcW w:w="633"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jc w:val="center"/>
            </w:pPr>
            <w:r>
              <w:t>2</w:t>
            </w:r>
          </w:p>
        </w:tc>
        <w:tc>
          <w:tcPr>
            <w:tcW w:w="5624"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pPr>
            <w:r>
              <w:t>Wytrzymałość na ściskanie (</w:t>
            </w:r>
            <w:proofErr w:type="spellStart"/>
            <w:r>
              <w:t>MPa</w:t>
            </w:r>
            <w:proofErr w:type="spellEnd"/>
            <w:r>
              <w:t>), po 28 dniach, nie mniej niż:</w:t>
            </w:r>
          </w:p>
        </w:tc>
        <w:tc>
          <w:tcPr>
            <w:tcW w:w="2520"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jc w:val="center"/>
            </w:pPr>
          </w:p>
          <w:p w:rsidR="0030376D" w:rsidRDefault="0030376D" w:rsidP="0047417A">
            <w:pPr>
              <w:spacing w:before="60" w:after="60"/>
              <w:ind w:firstLine="0"/>
              <w:jc w:val="center"/>
            </w:pPr>
            <w:r>
              <w:t>32,5</w:t>
            </w:r>
          </w:p>
        </w:tc>
      </w:tr>
      <w:tr w:rsidR="0030376D" w:rsidTr="0047417A">
        <w:tc>
          <w:tcPr>
            <w:tcW w:w="633"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ind w:firstLine="0"/>
              <w:jc w:val="center"/>
            </w:pPr>
            <w:r>
              <w:t>3</w:t>
            </w:r>
          </w:p>
        </w:tc>
        <w:tc>
          <w:tcPr>
            <w:tcW w:w="5624"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ind w:firstLine="0"/>
            </w:pPr>
            <w:r>
              <w:t>Czas wiązania:</w:t>
            </w:r>
          </w:p>
          <w:p w:rsidR="0030376D" w:rsidRDefault="0030376D" w:rsidP="0047417A">
            <w:pPr>
              <w:pBdr>
                <w:bottom w:val="single" w:sz="6" w:space="1" w:color="auto"/>
              </w:pBdr>
              <w:ind w:firstLine="0"/>
            </w:pPr>
            <w:r>
              <w:t>- początek wiązania, najwcześniej po upływie, min.</w:t>
            </w:r>
          </w:p>
        </w:tc>
        <w:tc>
          <w:tcPr>
            <w:tcW w:w="2520" w:type="dxa"/>
            <w:tcBorders>
              <w:top w:val="single" w:sz="6" w:space="0" w:color="auto"/>
              <w:left w:val="single" w:sz="6" w:space="0" w:color="auto"/>
              <w:bottom w:val="single" w:sz="6" w:space="0" w:color="auto"/>
              <w:right w:val="single" w:sz="6" w:space="0" w:color="auto"/>
            </w:tcBorders>
          </w:tcPr>
          <w:p w:rsidR="0030376D" w:rsidRDefault="0030376D" w:rsidP="0047417A">
            <w:pPr>
              <w:ind w:firstLine="0"/>
              <w:jc w:val="center"/>
            </w:pPr>
          </w:p>
          <w:p w:rsidR="0030376D" w:rsidRDefault="0030376D" w:rsidP="0047417A">
            <w:pPr>
              <w:pBdr>
                <w:bottom w:val="single" w:sz="6" w:space="1" w:color="auto"/>
              </w:pBdr>
              <w:spacing w:before="60"/>
              <w:ind w:firstLine="0"/>
              <w:jc w:val="center"/>
            </w:pPr>
            <w:r>
              <w:t>75</w:t>
            </w:r>
          </w:p>
        </w:tc>
      </w:tr>
      <w:tr w:rsidR="0030376D" w:rsidTr="0047417A">
        <w:tc>
          <w:tcPr>
            <w:tcW w:w="633"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jc w:val="center"/>
            </w:pPr>
            <w:r>
              <w:t>4</w:t>
            </w:r>
          </w:p>
        </w:tc>
        <w:tc>
          <w:tcPr>
            <w:tcW w:w="5624"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pPr>
            <w:r>
              <w:t>Stałość objętości, mm, nie więcej niż</w:t>
            </w:r>
          </w:p>
        </w:tc>
        <w:tc>
          <w:tcPr>
            <w:tcW w:w="2520"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jc w:val="center"/>
            </w:pPr>
            <w:r>
              <w:t>10</w:t>
            </w:r>
          </w:p>
        </w:tc>
      </w:tr>
    </w:tbl>
    <w:p w:rsidR="0030376D" w:rsidRDefault="0030376D" w:rsidP="0030376D">
      <w:pPr>
        <w:pStyle w:val="Standardowytekst"/>
        <w:numPr>
          <w:ilvl w:val="12"/>
          <w:numId w:val="0"/>
        </w:numPr>
        <w:ind w:left="810"/>
        <w:rPr>
          <w:sz w:val="24"/>
        </w:rPr>
      </w:pP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lastRenderedPageBreak/>
        <w:t>Badania cementu należy wykonać zgodnie z PN-EN 196-1: 1996; PN-EN 196-2: 1996; PN-EN 196-3: 1996; PN-EN 196-6: 1996.</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Przechowywanie cementu powinno odbywać się zgodnie z BN-88/6731-08.</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W przypadku, gdy czas przechowywania cementu będzie dłuższy od trzech miesięcy, można go stosować za zgodą Inżyniera tylko wtedy, gdy badania laboratoryjne wykażą jego przydatność do robót.</w:t>
      </w:r>
    </w:p>
    <w:p w:rsidR="0030376D" w:rsidRPr="00B6705E" w:rsidRDefault="0030376D" w:rsidP="0030376D"/>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Mieszanka kruszywa przeznaczona do stabilizacji cementem</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Przydatność kruszyw przeznaczonych do stabilizacji cementem należy ocenić na podstawie wyników badań laboratoryjnych, wykonanych według metod podanych w PN-S-96012.</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Do wykonania ulepszonego podłoża z kruszyw stabilizowanych cementem należy stosować mieszanki spełniające wymagania podane w tablicy 2.</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Kruszywa można uznać za przydatny do stabilizacji cementem wtedy, gdy wyniki badań laboratoryjnych wykażą, że wytrzymałość na ściskanie i mrozoodporność próbek kruszywa stabilizowanego są zgodne z wymaganiami określonymi w p. 2.6 tablica 3.</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 xml:space="preserve">Tablica 2. Wymagania dla kruszyw przeznaczonych do stabilizacji cementem </w:t>
      </w:r>
    </w:p>
    <w:tbl>
      <w:tblPr>
        <w:tblW w:w="8815"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1"/>
        <w:gridCol w:w="4544"/>
        <w:gridCol w:w="1440"/>
        <w:gridCol w:w="2340"/>
      </w:tblGrid>
      <w:tr w:rsidR="0030376D" w:rsidTr="0047417A">
        <w:trPr>
          <w:tblHeader/>
        </w:trPr>
        <w:tc>
          <w:tcPr>
            <w:tcW w:w="491" w:type="dxa"/>
            <w:tcBorders>
              <w:top w:val="single" w:sz="6" w:space="0" w:color="auto"/>
              <w:left w:val="single" w:sz="6" w:space="0" w:color="auto"/>
              <w:bottom w:val="double" w:sz="6" w:space="0" w:color="auto"/>
              <w:right w:val="single" w:sz="6" w:space="0" w:color="auto"/>
            </w:tcBorders>
          </w:tcPr>
          <w:p w:rsidR="0030376D" w:rsidRDefault="0030376D" w:rsidP="0047417A">
            <w:pPr>
              <w:spacing w:before="60" w:after="60"/>
              <w:ind w:firstLine="0"/>
              <w:jc w:val="center"/>
            </w:pPr>
            <w:r>
              <w:t>Lp.</w:t>
            </w:r>
          </w:p>
        </w:tc>
        <w:tc>
          <w:tcPr>
            <w:tcW w:w="4544" w:type="dxa"/>
            <w:tcBorders>
              <w:top w:val="single" w:sz="6" w:space="0" w:color="auto"/>
              <w:left w:val="single" w:sz="6" w:space="0" w:color="auto"/>
              <w:bottom w:val="double" w:sz="6" w:space="0" w:color="auto"/>
              <w:right w:val="single" w:sz="6" w:space="0" w:color="auto"/>
            </w:tcBorders>
          </w:tcPr>
          <w:p w:rsidR="0030376D" w:rsidRDefault="0030376D" w:rsidP="0047417A">
            <w:pPr>
              <w:spacing w:before="60" w:after="60"/>
              <w:ind w:firstLine="0"/>
              <w:jc w:val="center"/>
            </w:pPr>
            <w:r>
              <w:t>Właściwości</w:t>
            </w:r>
          </w:p>
        </w:tc>
        <w:tc>
          <w:tcPr>
            <w:tcW w:w="1440" w:type="dxa"/>
            <w:tcBorders>
              <w:top w:val="single" w:sz="6" w:space="0" w:color="auto"/>
              <w:left w:val="single" w:sz="6" w:space="0" w:color="auto"/>
              <w:bottom w:val="double" w:sz="6" w:space="0" w:color="auto"/>
              <w:right w:val="single" w:sz="6" w:space="0" w:color="auto"/>
            </w:tcBorders>
          </w:tcPr>
          <w:p w:rsidR="0030376D" w:rsidRDefault="0030376D" w:rsidP="0047417A">
            <w:pPr>
              <w:spacing w:before="60" w:after="60"/>
              <w:ind w:firstLine="0"/>
              <w:jc w:val="center"/>
            </w:pPr>
            <w:r>
              <w:t>Wymagania</w:t>
            </w:r>
          </w:p>
        </w:tc>
        <w:tc>
          <w:tcPr>
            <w:tcW w:w="2340" w:type="dxa"/>
            <w:tcBorders>
              <w:top w:val="single" w:sz="6" w:space="0" w:color="auto"/>
              <w:left w:val="single" w:sz="6" w:space="0" w:color="auto"/>
              <w:bottom w:val="double" w:sz="6" w:space="0" w:color="auto"/>
              <w:right w:val="single" w:sz="6" w:space="0" w:color="auto"/>
            </w:tcBorders>
          </w:tcPr>
          <w:p w:rsidR="0030376D" w:rsidRDefault="0030376D" w:rsidP="0047417A">
            <w:pPr>
              <w:spacing w:before="60" w:after="60"/>
              <w:ind w:firstLine="0"/>
              <w:jc w:val="center"/>
            </w:pPr>
            <w:r>
              <w:t>Badania według</w:t>
            </w:r>
          </w:p>
        </w:tc>
      </w:tr>
      <w:tr w:rsidR="0030376D" w:rsidTr="0047417A">
        <w:tc>
          <w:tcPr>
            <w:tcW w:w="491" w:type="dxa"/>
            <w:tcBorders>
              <w:top w:val="nil"/>
              <w:left w:val="single" w:sz="6" w:space="0" w:color="auto"/>
              <w:bottom w:val="single" w:sz="6" w:space="0" w:color="auto"/>
              <w:right w:val="single" w:sz="6" w:space="0" w:color="auto"/>
            </w:tcBorders>
          </w:tcPr>
          <w:p w:rsidR="0030376D" w:rsidRDefault="0030376D" w:rsidP="0047417A">
            <w:pPr>
              <w:spacing w:before="60"/>
              <w:ind w:firstLine="0"/>
              <w:jc w:val="center"/>
            </w:pPr>
            <w:r>
              <w:t>1</w:t>
            </w:r>
          </w:p>
        </w:tc>
        <w:tc>
          <w:tcPr>
            <w:tcW w:w="4544" w:type="dxa"/>
            <w:tcBorders>
              <w:top w:val="nil"/>
              <w:left w:val="single" w:sz="6" w:space="0" w:color="auto"/>
              <w:bottom w:val="single" w:sz="6" w:space="0" w:color="auto"/>
              <w:right w:val="single" w:sz="6" w:space="0" w:color="auto"/>
            </w:tcBorders>
          </w:tcPr>
          <w:p w:rsidR="0030376D" w:rsidRDefault="0030376D" w:rsidP="0047417A">
            <w:pPr>
              <w:spacing w:before="60"/>
              <w:ind w:firstLine="0"/>
            </w:pPr>
            <w:r>
              <w:t>Uziarnienie</w:t>
            </w:r>
          </w:p>
          <w:p w:rsidR="0030376D" w:rsidRDefault="0030376D" w:rsidP="0047417A">
            <w:pPr>
              <w:numPr>
                <w:ilvl w:val="0"/>
                <w:numId w:val="4"/>
              </w:numPr>
              <w:spacing w:line="240" w:lineRule="auto"/>
              <w:ind w:firstLine="0"/>
              <w:jc w:val="left"/>
            </w:pPr>
            <w:proofErr w:type="spellStart"/>
            <w:r>
              <w:t>ziarn</w:t>
            </w:r>
            <w:proofErr w:type="spellEnd"/>
            <w:r>
              <w:t xml:space="preserve"> pozostających na sicie  # 2 mm:  </w:t>
            </w:r>
          </w:p>
          <w:p w:rsidR="0030376D" w:rsidRDefault="0030376D" w:rsidP="0047417A">
            <w:pPr>
              <w:numPr>
                <w:ilvl w:val="0"/>
                <w:numId w:val="4"/>
              </w:numPr>
              <w:spacing w:line="240" w:lineRule="auto"/>
              <w:ind w:firstLine="0"/>
              <w:jc w:val="left"/>
            </w:pPr>
            <w:proofErr w:type="spellStart"/>
            <w:r>
              <w:t>ziarn</w:t>
            </w:r>
            <w:proofErr w:type="spellEnd"/>
            <w:r>
              <w:t xml:space="preserve"> przechodzących przez sito # 0,075 mm:</w:t>
            </w:r>
          </w:p>
        </w:tc>
        <w:tc>
          <w:tcPr>
            <w:tcW w:w="1440" w:type="dxa"/>
            <w:tcBorders>
              <w:top w:val="nil"/>
              <w:left w:val="single" w:sz="6" w:space="0" w:color="auto"/>
              <w:bottom w:val="single" w:sz="6" w:space="0" w:color="auto"/>
              <w:right w:val="single" w:sz="6" w:space="0" w:color="auto"/>
            </w:tcBorders>
          </w:tcPr>
          <w:p w:rsidR="0030376D" w:rsidRDefault="0030376D" w:rsidP="0047417A">
            <w:pPr>
              <w:ind w:firstLine="0"/>
              <w:jc w:val="center"/>
            </w:pPr>
          </w:p>
          <w:p w:rsidR="0030376D" w:rsidRDefault="0030376D" w:rsidP="0047417A">
            <w:pPr>
              <w:ind w:firstLine="0"/>
              <w:jc w:val="center"/>
            </w:pPr>
            <w:r>
              <w:t>≥ 30%</w:t>
            </w:r>
          </w:p>
          <w:p w:rsidR="0030376D" w:rsidRDefault="0030376D" w:rsidP="0047417A">
            <w:pPr>
              <w:ind w:firstLine="0"/>
              <w:jc w:val="center"/>
            </w:pPr>
          </w:p>
          <w:p w:rsidR="0030376D" w:rsidRDefault="0030376D" w:rsidP="0047417A">
            <w:pPr>
              <w:ind w:firstLine="0"/>
              <w:jc w:val="center"/>
            </w:pPr>
            <w:r>
              <w:t>≤ 15%</w:t>
            </w:r>
          </w:p>
        </w:tc>
        <w:tc>
          <w:tcPr>
            <w:tcW w:w="2340" w:type="dxa"/>
            <w:tcBorders>
              <w:top w:val="nil"/>
              <w:left w:val="single" w:sz="6" w:space="0" w:color="auto"/>
              <w:bottom w:val="single" w:sz="6" w:space="0" w:color="auto"/>
              <w:right w:val="single" w:sz="6" w:space="0" w:color="auto"/>
            </w:tcBorders>
          </w:tcPr>
          <w:p w:rsidR="0030376D" w:rsidRDefault="0030376D" w:rsidP="0047417A">
            <w:pPr>
              <w:ind w:firstLine="0"/>
              <w:jc w:val="center"/>
            </w:pPr>
          </w:p>
          <w:p w:rsidR="0030376D" w:rsidRDefault="0030376D" w:rsidP="0047417A">
            <w:pPr>
              <w:ind w:firstLine="0"/>
              <w:jc w:val="center"/>
            </w:pPr>
          </w:p>
          <w:p w:rsidR="0030376D" w:rsidRDefault="0030376D" w:rsidP="0047417A">
            <w:pPr>
              <w:ind w:firstLine="0"/>
              <w:jc w:val="center"/>
            </w:pPr>
            <w:r>
              <w:t>PN-B-06714-15</w:t>
            </w:r>
          </w:p>
          <w:p w:rsidR="0030376D" w:rsidRDefault="0030376D" w:rsidP="0047417A">
            <w:pPr>
              <w:spacing w:before="120"/>
              <w:ind w:firstLine="0"/>
              <w:jc w:val="center"/>
            </w:pPr>
          </w:p>
        </w:tc>
      </w:tr>
      <w:tr w:rsidR="0030376D" w:rsidTr="0047417A">
        <w:tc>
          <w:tcPr>
            <w:tcW w:w="491"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jc w:val="center"/>
            </w:pPr>
            <w:r>
              <w:t>2</w:t>
            </w:r>
          </w:p>
        </w:tc>
        <w:tc>
          <w:tcPr>
            <w:tcW w:w="4544"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60" w:after="60"/>
              <w:ind w:firstLine="0"/>
            </w:pPr>
            <w:r>
              <w:t>Zawartość części organicznych, barwa cieczy nad kruszywem nie ciemniejsza niż:</w:t>
            </w:r>
          </w:p>
        </w:tc>
        <w:tc>
          <w:tcPr>
            <w:tcW w:w="1440" w:type="dxa"/>
            <w:tcBorders>
              <w:top w:val="single" w:sz="6" w:space="0" w:color="auto"/>
              <w:left w:val="single" w:sz="6" w:space="0" w:color="auto"/>
              <w:bottom w:val="single" w:sz="6" w:space="0" w:color="auto"/>
              <w:right w:val="single" w:sz="6" w:space="0" w:color="auto"/>
            </w:tcBorders>
          </w:tcPr>
          <w:p w:rsidR="0030376D" w:rsidRDefault="0030376D" w:rsidP="0047417A">
            <w:pPr>
              <w:spacing w:before="180" w:after="60"/>
              <w:ind w:firstLine="0"/>
              <w:jc w:val="center"/>
            </w:pPr>
            <w:r>
              <w:t>wzorcowa</w:t>
            </w:r>
          </w:p>
        </w:tc>
        <w:tc>
          <w:tcPr>
            <w:tcW w:w="23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PN-B-06714-26</w:t>
            </w:r>
          </w:p>
        </w:tc>
      </w:tr>
      <w:tr w:rsidR="0030376D" w:rsidTr="0047417A">
        <w:tc>
          <w:tcPr>
            <w:tcW w:w="491"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3</w:t>
            </w:r>
          </w:p>
        </w:tc>
        <w:tc>
          <w:tcPr>
            <w:tcW w:w="4544"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pPr>
            <w:r>
              <w:t xml:space="preserve">Zawartość zanieczyszczeń obcych: </w:t>
            </w:r>
          </w:p>
        </w:tc>
        <w:tc>
          <w:tcPr>
            <w:tcW w:w="14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180" w:after="60"/>
              <w:ind w:firstLine="0"/>
              <w:jc w:val="center"/>
            </w:pPr>
            <w:r>
              <w:t>≤ 0,5%</w:t>
            </w:r>
          </w:p>
        </w:tc>
        <w:tc>
          <w:tcPr>
            <w:tcW w:w="23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PN-B-06714-12</w:t>
            </w:r>
          </w:p>
        </w:tc>
      </w:tr>
      <w:tr w:rsidR="0030376D" w:rsidTr="0047417A">
        <w:tc>
          <w:tcPr>
            <w:tcW w:w="491"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4</w:t>
            </w:r>
          </w:p>
        </w:tc>
        <w:tc>
          <w:tcPr>
            <w:tcW w:w="4544"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pPr>
            <w:r>
              <w:t xml:space="preserve">Odczyn </w:t>
            </w:r>
            <w:proofErr w:type="spellStart"/>
            <w:r>
              <w:t>pH</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5 - 8</w:t>
            </w:r>
          </w:p>
        </w:tc>
        <w:tc>
          <w:tcPr>
            <w:tcW w:w="23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PN-B-04481</w:t>
            </w:r>
          </w:p>
        </w:tc>
      </w:tr>
      <w:tr w:rsidR="0030376D" w:rsidTr="0047417A">
        <w:tc>
          <w:tcPr>
            <w:tcW w:w="491"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4</w:t>
            </w:r>
          </w:p>
        </w:tc>
        <w:tc>
          <w:tcPr>
            <w:tcW w:w="4544"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pPr>
            <w:r>
              <w:t>Zawartość siarczanów, w przeliczeniu na SO</w:t>
            </w:r>
            <w:r>
              <w:rPr>
                <w:vertAlign w:val="subscript"/>
              </w:rPr>
              <w:t>3:</w:t>
            </w:r>
          </w:p>
        </w:tc>
        <w:tc>
          <w:tcPr>
            <w:tcW w:w="14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180" w:after="60"/>
              <w:ind w:firstLine="0"/>
              <w:jc w:val="center"/>
            </w:pPr>
            <w:r>
              <w:t>≤ 1%</w:t>
            </w:r>
          </w:p>
        </w:tc>
        <w:tc>
          <w:tcPr>
            <w:tcW w:w="23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PN-B-06714-28</w:t>
            </w:r>
          </w:p>
        </w:tc>
      </w:tr>
      <w:tr w:rsidR="0030376D" w:rsidTr="0047417A">
        <w:tc>
          <w:tcPr>
            <w:tcW w:w="491" w:type="dxa"/>
            <w:tcBorders>
              <w:top w:val="single" w:sz="6" w:space="0" w:color="auto"/>
              <w:left w:val="single" w:sz="6" w:space="0" w:color="auto"/>
              <w:bottom w:val="single" w:sz="6" w:space="0" w:color="auto"/>
              <w:right w:val="single" w:sz="6" w:space="0" w:color="auto"/>
            </w:tcBorders>
            <w:vAlign w:val="center"/>
          </w:tcPr>
          <w:p w:rsidR="0030376D" w:rsidRDefault="0047417A" w:rsidP="0047417A">
            <w:pPr>
              <w:spacing w:before="60" w:after="60"/>
              <w:ind w:firstLine="0"/>
              <w:jc w:val="center"/>
            </w:pPr>
            <w:r>
              <w:t>5</w:t>
            </w:r>
          </w:p>
        </w:tc>
        <w:tc>
          <w:tcPr>
            <w:tcW w:w="4544"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pPr>
            <w:r>
              <w:t>Wskaźnik różnoziarnistości U = d</w:t>
            </w:r>
            <w:r>
              <w:rPr>
                <w:vertAlign w:val="subscript"/>
              </w:rPr>
              <w:t>60</w:t>
            </w:r>
            <w:r>
              <w:t>/d</w:t>
            </w:r>
            <w:r>
              <w:rPr>
                <w:vertAlign w:val="subscript"/>
              </w:rPr>
              <w:t>10</w:t>
            </w:r>
          </w:p>
        </w:tc>
        <w:tc>
          <w:tcPr>
            <w:tcW w:w="14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180" w:after="60"/>
              <w:ind w:firstLine="0"/>
              <w:jc w:val="center"/>
            </w:pPr>
            <w:r>
              <w:t>≥ 4*</w:t>
            </w:r>
          </w:p>
        </w:tc>
        <w:tc>
          <w:tcPr>
            <w:tcW w:w="23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PN-B-06714-15</w:t>
            </w:r>
          </w:p>
        </w:tc>
      </w:tr>
      <w:tr w:rsidR="0030376D" w:rsidTr="0047417A">
        <w:tc>
          <w:tcPr>
            <w:tcW w:w="491" w:type="dxa"/>
            <w:tcBorders>
              <w:top w:val="single" w:sz="6" w:space="0" w:color="auto"/>
              <w:left w:val="single" w:sz="6" w:space="0" w:color="auto"/>
              <w:bottom w:val="single" w:sz="6" w:space="0" w:color="auto"/>
              <w:right w:val="single" w:sz="6" w:space="0" w:color="auto"/>
            </w:tcBorders>
            <w:vAlign w:val="center"/>
          </w:tcPr>
          <w:p w:rsidR="0030376D" w:rsidRDefault="0047417A" w:rsidP="0047417A">
            <w:pPr>
              <w:spacing w:before="60" w:after="60"/>
              <w:ind w:firstLine="0"/>
              <w:jc w:val="center"/>
            </w:pPr>
            <w:r>
              <w:t>6</w:t>
            </w:r>
          </w:p>
        </w:tc>
        <w:tc>
          <w:tcPr>
            <w:tcW w:w="4544"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pPr>
            <w:r>
              <w:t>Wskaźnik piaskowy WP</w:t>
            </w:r>
          </w:p>
        </w:tc>
        <w:tc>
          <w:tcPr>
            <w:tcW w:w="14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180" w:after="60"/>
              <w:ind w:firstLine="0"/>
              <w:jc w:val="center"/>
            </w:pPr>
            <w:r>
              <w:t>20 – 50*</w:t>
            </w:r>
          </w:p>
        </w:tc>
        <w:tc>
          <w:tcPr>
            <w:tcW w:w="2340" w:type="dxa"/>
            <w:tcBorders>
              <w:top w:val="single" w:sz="6" w:space="0" w:color="auto"/>
              <w:left w:val="single" w:sz="6" w:space="0" w:color="auto"/>
              <w:bottom w:val="single" w:sz="6" w:space="0" w:color="auto"/>
              <w:right w:val="single" w:sz="6" w:space="0" w:color="auto"/>
            </w:tcBorders>
            <w:vAlign w:val="center"/>
          </w:tcPr>
          <w:p w:rsidR="0030376D" w:rsidRDefault="0030376D" w:rsidP="0047417A">
            <w:pPr>
              <w:spacing w:before="60" w:after="60"/>
              <w:ind w:firstLine="0"/>
              <w:jc w:val="center"/>
            </w:pPr>
            <w:r>
              <w:t>BN-64/8931-01</w:t>
            </w:r>
          </w:p>
        </w:tc>
      </w:tr>
    </w:tbl>
    <w:p w:rsidR="0030376D" w:rsidRDefault="0030376D" w:rsidP="0030376D">
      <w:pPr>
        <w:ind w:left="708"/>
      </w:pPr>
      <w:r>
        <w:t>* - wielkość zalecana</w:t>
      </w: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lastRenderedPageBreak/>
        <w:t xml:space="preserve">Decydującym sprawdzianem przydatności kruszywa do stabilizacji cementem są wyniki wytrzymałości na ściskanie próbek kruszywa stabilizowanego cementem. Nie należy stosować więcej cementu niż 120 kg/m3. </w:t>
      </w:r>
    </w:p>
    <w:p w:rsidR="0030376D" w:rsidRPr="00B6705E" w:rsidRDefault="0030376D" w:rsidP="0030376D"/>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Woda</w:t>
      </w: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Woda stosowana do stabilizacji kruszywa cementem i ewentualnie do pielęgnacji wykonanej warstwy powinna odpowiadać wymaganiom PN-EN 1008:2004. Bez badań laboratoryjnych można stosować wodociągową wodę pitną. Gdy woda pochodzi z wątpliwych źródeł nie może być użyta do momentu jej przebadania, zgodnie z wyżej podaną normą lub do momentu porównania wyników wytrzymałości na ściskanie próbek kruszywowo-cementowych wykonanych z wodą wątpliwą i z wodą wodociągową. Brak różnic potwierdza przydatność wody do stabilizacji kruszywa cementem.</w:t>
      </w:r>
    </w:p>
    <w:p w:rsidR="0030376D" w:rsidRPr="00B6705E" w:rsidRDefault="0030376D" w:rsidP="0030376D"/>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Dodatki ulepszające</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 xml:space="preserve">Jako dodatki ulepszające można stosować popioły ze spalania węgla kamiennego lub brunatnego. Zastosowanie dodatku musi być zawsze potwierdzone badaniami i zaakceptowane przez Inżyniera. </w:t>
      </w:r>
    </w:p>
    <w:p w:rsidR="0030376D" w:rsidRDefault="0030376D" w:rsidP="0030376D">
      <w:pPr>
        <w:pStyle w:val="Standardowytekst"/>
        <w:numPr>
          <w:ilvl w:val="12"/>
          <w:numId w:val="0"/>
        </w:numPr>
        <w:ind w:left="540"/>
        <w:rPr>
          <w:sz w:val="24"/>
        </w:rPr>
      </w:pPr>
    </w:p>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Kruszywo stabilizowane cementem</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Górna warstwa ulepszonego podłoża z kruszywa stabilizowanego cementem wg PN-S-96012, powinna spełniać wymagania określone w tablicy 3.</w:t>
      </w:r>
    </w:p>
    <w:p w:rsidR="0030376D" w:rsidRDefault="0030376D" w:rsidP="0030376D">
      <w:pPr>
        <w:pStyle w:val="Standardowytekst"/>
        <w:numPr>
          <w:ilvl w:val="12"/>
          <w:numId w:val="0"/>
        </w:numPr>
        <w:ind w:left="780"/>
        <w:rPr>
          <w:sz w:val="24"/>
        </w:rPr>
      </w:pPr>
    </w:p>
    <w:p w:rsidR="0030376D" w:rsidRDefault="0030376D" w:rsidP="0030376D">
      <w:pPr>
        <w:pStyle w:val="Standardowytekst"/>
        <w:numPr>
          <w:ilvl w:val="12"/>
          <w:numId w:val="0"/>
        </w:numPr>
        <w:ind w:left="1800" w:hanging="1260"/>
        <w:rPr>
          <w:sz w:val="24"/>
        </w:rPr>
      </w:pPr>
      <w:r>
        <w:rPr>
          <w:sz w:val="24"/>
        </w:rPr>
        <w:t>Tablica 3.</w:t>
      </w:r>
      <w:r>
        <w:rPr>
          <w:sz w:val="24"/>
        </w:rPr>
        <w:tab/>
        <w:t>Wymagania dla kruszyw stabilizowanych cementem dla warstwy ulepszonego podłoża</w:t>
      </w:r>
    </w:p>
    <w:p w:rsidR="0030376D" w:rsidRDefault="0030376D" w:rsidP="0030376D">
      <w:pPr>
        <w:pStyle w:val="Standardowytekst"/>
        <w:numPr>
          <w:ilvl w:val="12"/>
          <w:numId w:val="0"/>
        </w:numPr>
        <w:ind w:left="1800" w:hanging="1260"/>
        <w:rPr>
          <w:sz w:val="24"/>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4"/>
        <w:gridCol w:w="3506"/>
        <w:gridCol w:w="1440"/>
        <w:gridCol w:w="2880"/>
      </w:tblGrid>
      <w:tr w:rsidR="0030376D" w:rsidTr="005A2054">
        <w:trPr>
          <w:cantSplit/>
        </w:trPr>
        <w:tc>
          <w:tcPr>
            <w:tcW w:w="454" w:type="dxa"/>
            <w:vAlign w:val="center"/>
          </w:tcPr>
          <w:p w:rsidR="0030376D" w:rsidRDefault="0030376D" w:rsidP="005A2054">
            <w:pPr>
              <w:numPr>
                <w:ilvl w:val="12"/>
                <w:numId w:val="0"/>
              </w:numPr>
              <w:jc w:val="center"/>
            </w:pPr>
            <w:r>
              <w:t>Lp.</w:t>
            </w:r>
          </w:p>
        </w:tc>
        <w:tc>
          <w:tcPr>
            <w:tcW w:w="3506" w:type="dxa"/>
            <w:vAlign w:val="center"/>
          </w:tcPr>
          <w:p w:rsidR="0030376D" w:rsidRDefault="0030376D" w:rsidP="005A2054">
            <w:pPr>
              <w:numPr>
                <w:ilvl w:val="12"/>
                <w:numId w:val="0"/>
              </w:numPr>
              <w:jc w:val="center"/>
            </w:pPr>
            <w:r>
              <w:t>Parametr</w:t>
            </w:r>
          </w:p>
        </w:tc>
        <w:tc>
          <w:tcPr>
            <w:tcW w:w="1440" w:type="dxa"/>
          </w:tcPr>
          <w:p w:rsidR="0030376D" w:rsidRDefault="0030376D" w:rsidP="005A2054">
            <w:pPr>
              <w:numPr>
                <w:ilvl w:val="12"/>
                <w:numId w:val="0"/>
              </w:numPr>
              <w:jc w:val="center"/>
            </w:pPr>
            <w:r>
              <w:t>jednostka</w:t>
            </w:r>
          </w:p>
        </w:tc>
        <w:tc>
          <w:tcPr>
            <w:tcW w:w="2880" w:type="dxa"/>
            <w:vAlign w:val="center"/>
          </w:tcPr>
          <w:p w:rsidR="0030376D" w:rsidRDefault="0030376D" w:rsidP="005A2054">
            <w:pPr>
              <w:numPr>
                <w:ilvl w:val="12"/>
                <w:numId w:val="0"/>
              </w:numPr>
              <w:jc w:val="center"/>
            </w:pPr>
            <w:r>
              <w:t xml:space="preserve">Wymaganie </w:t>
            </w:r>
            <w:proofErr w:type="spellStart"/>
            <w:r>
              <w:t>R</w:t>
            </w:r>
            <w:r>
              <w:rPr>
                <w:vertAlign w:val="subscript"/>
              </w:rPr>
              <w:t>m</w:t>
            </w:r>
            <w:proofErr w:type="spellEnd"/>
            <w:r>
              <w:t xml:space="preserve"> 2,5 </w:t>
            </w:r>
            <w:proofErr w:type="spellStart"/>
            <w:r>
              <w:t>MPa</w:t>
            </w:r>
            <w:proofErr w:type="spellEnd"/>
          </w:p>
        </w:tc>
      </w:tr>
      <w:tr w:rsidR="0030376D" w:rsidTr="005A2054">
        <w:trPr>
          <w:cantSplit/>
        </w:trPr>
        <w:tc>
          <w:tcPr>
            <w:tcW w:w="454" w:type="dxa"/>
          </w:tcPr>
          <w:p w:rsidR="0030376D" w:rsidRDefault="0030376D" w:rsidP="005A2054">
            <w:pPr>
              <w:numPr>
                <w:ilvl w:val="12"/>
                <w:numId w:val="0"/>
              </w:numPr>
              <w:spacing w:before="60" w:after="60"/>
              <w:jc w:val="center"/>
            </w:pPr>
            <w:r>
              <w:t>1</w:t>
            </w:r>
          </w:p>
        </w:tc>
        <w:tc>
          <w:tcPr>
            <w:tcW w:w="3506" w:type="dxa"/>
          </w:tcPr>
          <w:p w:rsidR="0030376D" w:rsidRDefault="0030376D" w:rsidP="005A2054">
            <w:pPr>
              <w:numPr>
                <w:ilvl w:val="12"/>
                <w:numId w:val="0"/>
              </w:numPr>
              <w:spacing w:before="60" w:after="60"/>
            </w:pPr>
            <w:r>
              <w:t>R</w:t>
            </w:r>
            <w:r>
              <w:rPr>
                <w:vertAlign w:val="subscript"/>
              </w:rPr>
              <w:t>7</w:t>
            </w:r>
            <w:r>
              <w:t xml:space="preserve"> – wytrzymałość po 7 dniach</w:t>
            </w:r>
          </w:p>
        </w:tc>
        <w:tc>
          <w:tcPr>
            <w:tcW w:w="1440" w:type="dxa"/>
          </w:tcPr>
          <w:p w:rsidR="0030376D" w:rsidRDefault="0030376D" w:rsidP="005A2054">
            <w:pPr>
              <w:numPr>
                <w:ilvl w:val="12"/>
                <w:numId w:val="0"/>
              </w:numPr>
              <w:spacing w:before="60" w:after="60"/>
              <w:jc w:val="center"/>
            </w:pPr>
            <w:proofErr w:type="spellStart"/>
            <w:r>
              <w:t>MPa</w:t>
            </w:r>
            <w:proofErr w:type="spellEnd"/>
          </w:p>
        </w:tc>
        <w:tc>
          <w:tcPr>
            <w:tcW w:w="2880" w:type="dxa"/>
          </w:tcPr>
          <w:p w:rsidR="0030376D" w:rsidRDefault="0030376D" w:rsidP="005A2054">
            <w:pPr>
              <w:numPr>
                <w:ilvl w:val="12"/>
                <w:numId w:val="0"/>
              </w:numPr>
              <w:spacing w:before="60" w:after="60"/>
              <w:jc w:val="center"/>
            </w:pPr>
            <w:r>
              <w:t>1,0 – 1,6*</w:t>
            </w:r>
          </w:p>
        </w:tc>
      </w:tr>
      <w:tr w:rsidR="0030376D" w:rsidTr="005A2054">
        <w:trPr>
          <w:cantSplit/>
        </w:trPr>
        <w:tc>
          <w:tcPr>
            <w:tcW w:w="454" w:type="dxa"/>
            <w:tcBorders>
              <w:bottom w:val="nil"/>
            </w:tcBorders>
          </w:tcPr>
          <w:p w:rsidR="0030376D" w:rsidRDefault="0030376D" w:rsidP="005A2054">
            <w:pPr>
              <w:numPr>
                <w:ilvl w:val="12"/>
                <w:numId w:val="0"/>
              </w:numPr>
              <w:spacing w:before="60" w:after="60"/>
              <w:jc w:val="center"/>
            </w:pPr>
            <w:r>
              <w:t>2</w:t>
            </w:r>
          </w:p>
        </w:tc>
        <w:tc>
          <w:tcPr>
            <w:tcW w:w="3506" w:type="dxa"/>
            <w:tcBorders>
              <w:bottom w:val="nil"/>
            </w:tcBorders>
          </w:tcPr>
          <w:p w:rsidR="0030376D" w:rsidRDefault="0030376D" w:rsidP="005A2054">
            <w:pPr>
              <w:numPr>
                <w:ilvl w:val="12"/>
                <w:numId w:val="0"/>
              </w:numPr>
              <w:spacing w:before="60" w:after="60"/>
            </w:pPr>
            <w:r>
              <w:t>R</w:t>
            </w:r>
            <w:r>
              <w:rPr>
                <w:vertAlign w:val="subscript"/>
              </w:rPr>
              <w:t>28</w:t>
            </w:r>
            <w:r>
              <w:t xml:space="preserve"> – wytrzymałość po 28 dniach</w:t>
            </w:r>
          </w:p>
        </w:tc>
        <w:tc>
          <w:tcPr>
            <w:tcW w:w="1440" w:type="dxa"/>
            <w:tcBorders>
              <w:bottom w:val="nil"/>
            </w:tcBorders>
          </w:tcPr>
          <w:p w:rsidR="0030376D" w:rsidRDefault="0030376D" w:rsidP="005A2054">
            <w:pPr>
              <w:numPr>
                <w:ilvl w:val="12"/>
                <w:numId w:val="0"/>
              </w:numPr>
              <w:spacing w:before="60" w:after="60"/>
              <w:jc w:val="center"/>
            </w:pPr>
            <w:proofErr w:type="spellStart"/>
            <w:r>
              <w:t>MPa</w:t>
            </w:r>
            <w:proofErr w:type="spellEnd"/>
          </w:p>
        </w:tc>
        <w:tc>
          <w:tcPr>
            <w:tcW w:w="2880" w:type="dxa"/>
            <w:tcBorders>
              <w:bottom w:val="nil"/>
            </w:tcBorders>
          </w:tcPr>
          <w:p w:rsidR="0030376D" w:rsidRDefault="0030376D" w:rsidP="005A2054">
            <w:pPr>
              <w:numPr>
                <w:ilvl w:val="12"/>
                <w:numId w:val="0"/>
              </w:numPr>
              <w:spacing w:before="60" w:after="60"/>
              <w:jc w:val="center"/>
            </w:pPr>
            <w:r>
              <w:t>1,5 – 2,5</w:t>
            </w:r>
          </w:p>
        </w:tc>
      </w:tr>
      <w:tr w:rsidR="0030376D" w:rsidTr="005A2054">
        <w:trPr>
          <w:cantSplit/>
        </w:trPr>
        <w:tc>
          <w:tcPr>
            <w:tcW w:w="454" w:type="dxa"/>
            <w:tcBorders>
              <w:bottom w:val="single" w:sz="4" w:space="0" w:color="auto"/>
            </w:tcBorders>
          </w:tcPr>
          <w:p w:rsidR="0030376D" w:rsidRDefault="0030376D" w:rsidP="005A2054">
            <w:pPr>
              <w:numPr>
                <w:ilvl w:val="12"/>
                <w:numId w:val="0"/>
              </w:numPr>
              <w:spacing w:before="60" w:after="60"/>
              <w:jc w:val="center"/>
            </w:pPr>
            <w:r>
              <w:t>3</w:t>
            </w:r>
          </w:p>
        </w:tc>
        <w:tc>
          <w:tcPr>
            <w:tcW w:w="3506" w:type="dxa"/>
            <w:tcBorders>
              <w:bottom w:val="single" w:sz="4" w:space="0" w:color="auto"/>
            </w:tcBorders>
          </w:tcPr>
          <w:p w:rsidR="0030376D" w:rsidRDefault="0030376D" w:rsidP="005A2054">
            <w:pPr>
              <w:numPr>
                <w:ilvl w:val="12"/>
                <w:numId w:val="0"/>
              </w:numPr>
              <w:spacing w:before="60" w:after="60"/>
            </w:pPr>
            <w:r>
              <w:t>Wskaźnik mrozoodporności</w:t>
            </w:r>
          </w:p>
        </w:tc>
        <w:tc>
          <w:tcPr>
            <w:tcW w:w="1440" w:type="dxa"/>
            <w:tcBorders>
              <w:bottom w:val="single" w:sz="4" w:space="0" w:color="auto"/>
            </w:tcBorders>
          </w:tcPr>
          <w:p w:rsidR="0030376D" w:rsidRDefault="0030376D" w:rsidP="005A2054">
            <w:pPr>
              <w:numPr>
                <w:ilvl w:val="12"/>
                <w:numId w:val="0"/>
              </w:numPr>
              <w:spacing w:before="60" w:after="60"/>
              <w:jc w:val="center"/>
            </w:pPr>
          </w:p>
        </w:tc>
        <w:tc>
          <w:tcPr>
            <w:tcW w:w="2880" w:type="dxa"/>
            <w:tcBorders>
              <w:bottom w:val="single" w:sz="4" w:space="0" w:color="auto"/>
            </w:tcBorders>
          </w:tcPr>
          <w:p w:rsidR="0030376D" w:rsidRDefault="0030376D" w:rsidP="005A2054">
            <w:pPr>
              <w:numPr>
                <w:ilvl w:val="12"/>
                <w:numId w:val="0"/>
              </w:numPr>
              <w:spacing w:before="60" w:after="60"/>
              <w:jc w:val="center"/>
            </w:pPr>
            <w:r>
              <w:t>≥ 0,6</w:t>
            </w:r>
          </w:p>
        </w:tc>
      </w:tr>
    </w:tbl>
    <w:p w:rsidR="0030376D" w:rsidRDefault="0030376D" w:rsidP="0030376D">
      <w:pPr>
        <w:pStyle w:val="Standardowytekst"/>
        <w:numPr>
          <w:ilvl w:val="0"/>
          <w:numId w:val="8"/>
        </w:numPr>
        <w:overflowPunct w:val="0"/>
        <w:autoSpaceDE w:val="0"/>
        <w:autoSpaceDN w:val="0"/>
        <w:adjustRightInd w:val="0"/>
        <w:textAlignment w:val="baseline"/>
        <w:rPr>
          <w:sz w:val="24"/>
        </w:rPr>
      </w:pPr>
      <w:r>
        <w:rPr>
          <w:sz w:val="24"/>
        </w:rPr>
        <w:t>- dla cementów z symbolem „R” wielkość orientacyjna</w:t>
      </w:r>
    </w:p>
    <w:p w:rsidR="0030376D" w:rsidRDefault="0030376D" w:rsidP="0030376D">
      <w:pPr>
        <w:pStyle w:val="Standardowytekst"/>
        <w:ind w:left="810"/>
        <w:rPr>
          <w:sz w:val="24"/>
        </w:rPr>
      </w:pPr>
    </w:p>
    <w:p w:rsidR="0030376D" w:rsidRPr="00B6705E" w:rsidRDefault="0030376D" w:rsidP="0030376D">
      <w:pPr>
        <w:pStyle w:val="Nagwek1"/>
        <w:numPr>
          <w:ilvl w:val="0"/>
          <w:numId w:val="2"/>
        </w:numPr>
        <w:rPr>
          <w:rFonts w:asciiTheme="minorHAnsi" w:hAnsiTheme="minorHAnsi" w:cstheme="minorHAnsi"/>
        </w:rPr>
      </w:pPr>
      <w:r w:rsidRPr="00B6705E">
        <w:rPr>
          <w:rFonts w:asciiTheme="minorHAnsi" w:hAnsiTheme="minorHAnsi" w:cstheme="minorHAnsi"/>
        </w:rPr>
        <w:t>Sprzęt</w:t>
      </w:r>
    </w:p>
    <w:p w:rsidR="0030376D" w:rsidRDefault="0030376D" w:rsidP="0030376D"/>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Ogólne wymagania dotyczące sprzętu</w:t>
      </w:r>
    </w:p>
    <w:p w:rsidR="0030376D" w:rsidRPr="00B6705E"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05E">
        <w:rPr>
          <w:rFonts w:asciiTheme="minorHAnsi" w:hAnsiTheme="minorHAnsi" w:cstheme="minorHAnsi"/>
          <w:spacing w:val="-3"/>
          <w:sz w:val="24"/>
          <w:szCs w:val="24"/>
        </w:rPr>
        <w:t>Ogólne wymagania dotyczące sprzętu podano w ST D-M 00.00.00 „Wymagania ogólne”.</w:t>
      </w:r>
    </w:p>
    <w:p w:rsidR="0030376D" w:rsidRDefault="0030376D" w:rsidP="0030376D">
      <w:pPr>
        <w:pStyle w:val="Standardowytekst"/>
        <w:numPr>
          <w:ilvl w:val="12"/>
          <w:numId w:val="0"/>
        </w:numPr>
        <w:ind w:left="540"/>
        <w:rPr>
          <w:sz w:val="24"/>
        </w:rPr>
      </w:pPr>
    </w:p>
    <w:p w:rsidR="0030376D" w:rsidRPr="00B6705E" w:rsidRDefault="0030376D" w:rsidP="0030376D">
      <w:pPr>
        <w:pStyle w:val="Nagwek2"/>
        <w:tabs>
          <w:tab w:val="num" w:pos="540"/>
        </w:tabs>
        <w:rPr>
          <w:rFonts w:ascii="Calibri" w:hAnsi="Calibri" w:cs="Calibri"/>
          <w:u w:val="single"/>
        </w:rPr>
      </w:pPr>
      <w:r w:rsidRPr="00B6705E">
        <w:rPr>
          <w:rFonts w:ascii="Calibri" w:hAnsi="Calibri" w:cs="Calibri"/>
          <w:u w:val="single"/>
        </w:rPr>
        <w:t>Sprzęt do wykonania robót</w:t>
      </w: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Wykonawca przystępujący do wykonania ulepszonego podłoża stabilizowanego spoiwami powinien wykazać się możliwością korzystania z następującego sprzętu:</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numPr>
          <w:ilvl w:val="0"/>
          <w:numId w:val="3"/>
        </w:numPr>
        <w:spacing w:line="240" w:lineRule="auto"/>
        <w:ind w:firstLine="257"/>
        <w:jc w:val="left"/>
        <w:rPr>
          <w:rFonts w:asciiTheme="minorHAnsi" w:hAnsiTheme="minorHAnsi" w:cstheme="minorHAnsi"/>
        </w:rPr>
      </w:pPr>
      <w:r w:rsidRPr="00E756E4">
        <w:rPr>
          <w:rFonts w:asciiTheme="minorHAnsi" w:hAnsiTheme="minorHAnsi" w:cstheme="minorHAnsi"/>
        </w:rPr>
        <w:t>w przypadku wytwarzania mieszanek w mieszarkach:</w:t>
      </w:r>
    </w:p>
    <w:p w:rsidR="0030376D" w:rsidRPr="00E756E4" w:rsidRDefault="0030376D" w:rsidP="0030376D">
      <w:pPr>
        <w:ind w:left="283"/>
        <w:rPr>
          <w:rFonts w:asciiTheme="minorHAnsi" w:hAnsiTheme="minorHAnsi" w:cstheme="minorHAnsi"/>
        </w:rPr>
      </w:pPr>
    </w:p>
    <w:p w:rsidR="0030376D" w:rsidRPr="00E756E4" w:rsidRDefault="0030376D" w:rsidP="0030376D">
      <w:pPr>
        <w:numPr>
          <w:ilvl w:val="0"/>
          <w:numId w:val="5"/>
        </w:numPr>
        <w:tabs>
          <w:tab w:val="clear" w:pos="1620"/>
          <w:tab w:val="num" w:pos="1260"/>
        </w:tabs>
        <w:spacing w:line="240" w:lineRule="auto"/>
        <w:ind w:hanging="720"/>
        <w:jc w:val="left"/>
        <w:rPr>
          <w:rFonts w:asciiTheme="minorHAnsi" w:hAnsiTheme="minorHAnsi" w:cstheme="minorHAnsi"/>
        </w:rPr>
      </w:pPr>
      <w:r w:rsidRPr="00E756E4">
        <w:rPr>
          <w:rFonts w:asciiTheme="minorHAnsi" w:hAnsiTheme="minorHAnsi" w:cstheme="minorHAnsi"/>
        </w:rPr>
        <w:t>mieszarek stacjonarnych,</w:t>
      </w:r>
    </w:p>
    <w:p w:rsidR="0030376D" w:rsidRPr="00E756E4" w:rsidRDefault="0030376D" w:rsidP="0030376D">
      <w:pPr>
        <w:numPr>
          <w:ilvl w:val="0"/>
          <w:numId w:val="5"/>
        </w:numPr>
        <w:tabs>
          <w:tab w:val="clear" w:pos="1620"/>
          <w:tab w:val="num" w:pos="1260"/>
        </w:tabs>
        <w:spacing w:line="240" w:lineRule="auto"/>
        <w:ind w:hanging="720"/>
        <w:jc w:val="left"/>
        <w:rPr>
          <w:rFonts w:asciiTheme="minorHAnsi" w:hAnsiTheme="minorHAnsi" w:cstheme="minorHAnsi"/>
        </w:rPr>
      </w:pPr>
      <w:r w:rsidRPr="00E756E4">
        <w:rPr>
          <w:rFonts w:asciiTheme="minorHAnsi" w:hAnsiTheme="minorHAnsi" w:cstheme="minorHAnsi"/>
        </w:rPr>
        <w:t>układarek lub równiarek do rozkładania mieszanki,</w:t>
      </w:r>
    </w:p>
    <w:p w:rsidR="0030376D" w:rsidRPr="00E756E4" w:rsidRDefault="0030376D" w:rsidP="0030376D">
      <w:pPr>
        <w:numPr>
          <w:ilvl w:val="0"/>
          <w:numId w:val="5"/>
        </w:numPr>
        <w:tabs>
          <w:tab w:val="clear" w:pos="1620"/>
          <w:tab w:val="num" w:pos="1260"/>
        </w:tabs>
        <w:spacing w:line="240" w:lineRule="auto"/>
        <w:ind w:hanging="720"/>
        <w:jc w:val="left"/>
        <w:rPr>
          <w:rFonts w:asciiTheme="minorHAnsi" w:hAnsiTheme="minorHAnsi" w:cstheme="minorHAnsi"/>
        </w:rPr>
      </w:pPr>
      <w:r w:rsidRPr="00E756E4">
        <w:rPr>
          <w:rFonts w:asciiTheme="minorHAnsi" w:hAnsiTheme="minorHAnsi" w:cstheme="minorHAnsi"/>
        </w:rPr>
        <w:t>walców ogumionych i stalowych wibracyjnych lub statycznych do zagęszczania,</w:t>
      </w:r>
    </w:p>
    <w:p w:rsidR="0030376D" w:rsidRPr="00E756E4" w:rsidRDefault="0030376D" w:rsidP="0030376D">
      <w:pPr>
        <w:numPr>
          <w:ilvl w:val="0"/>
          <w:numId w:val="5"/>
        </w:numPr>
        <w:tabs>
          <w:tab w:val="clear" w:pos="1620"/>
          <w:tab w:val="num" w:pos="1260"/>
        </w:tabs>
        <w:spacing w:line="240" w:lineRule="auto"/>
        <w:ind w:left="1260"/>
        <w:jc w:val="left"/>
        <w:rPr>
          <w:rFonts w:asciiTheme="minorHAnsi" w:hAnsiTheme="minorHAnsi" w:cstheme="minorHAnsi"/>
        </w:rPr>
      </w:pPr>
      <w:r w:rsidRPr="00E756E4">
        <w:rPr>
          <w:rFonts w:asciiTheme="minorHAnsi" w:hAnsiTheme="minorHAnsi" w:cstheme="minorHAnsi"/>
        </w:rPr>
        <w:t>zagęszczarek płytowych, ubijaków mechanicznych lub małych walców wibracyjnych do zagęszczania w miejscach trudnodostępnych,</w:t>
      </w:r>
    </w:p>
    <w:p w:rsidR="0030376D" w:rsidRDefault="0030376D" w:rsidP="0030376D"/>
    <w:p w:rsidR="0030376D" w:rsidRPr="00E756E4" w:rsidRDefault="0030376D" w:rsidP="0030376D">
      <w:pPr>
        <w:pStyle w:val="Nagwek1"/>
        <w:numPr>
          <w:ilvl w:val="0"/>
          <w:numId w:val="2"/>
        </w:numPr>
        <w:rPr>
          <w:rFonts w:asciiTheme="minorHAnsi" w:hAnsiTheme="minorHAnsi" w:cstheme="minorHAnsi"/>
        </w:rPr>
      </w:pPr>
      <w:r w:rsidRPr="00E756E4">
        <w:rPr>
          <w:rFonts w:asciiTheme="minorHAnsi" w:hAnsiTheme="minorHAnsi" w:cstheme="minorHAnsi"/>
        </w:rPr>
        <w:t>Transport</w:t>
      </w:r>
    </w:p>
    <w:p w:rsidR="0030376D" w:rsidRDefault="0030376D" w:rsidP="0030376D"/>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Ogólne wymagania dotyczące transportu</w:t>
      </w:r>
    </w:p>
    <w:p w:rsidR="0030376D" w:rsidRDefault="0030376D" w:rsidP="0030376D">
      <w:pPr>
        <w:pStyle w:val="Standardowytekst"/>
        <w:numPr>
          <w:ilvl w:val="12"/>
          <w:numId w:val="0"/>
        </w:numPr>
        <w:ind w:left="540"/>
        <w:rPr>
          <w:sz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Ogólne wymagania dotyczące transportu podano w ST D-M 00.00.00 „Wymagania ogólne”.</w:t>
      </w:r>
    </w:p>
    <w:p w:rsidR="0030376D" w:rsidRDefault="0030376D" w:rsidP="0030376D">
      <w:pPr>
        <w:pStyle w:val="Standardowytekst"/>
        <w:numPr>
          <w:ilvl w:val="12"/>
          <w:numId w:val="0"/>
        </w:numPr>
        <w:ind w:left="54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Transport materiałów</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Transport cementu powinien odbywać się zgodnie z BN-88/6731-08.</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Mieszankę można przewozić dowolnymi środkami transportu, w sposób zabezpieczony przed zanieczyszczeniem, rozsegregowaniem i wysuszeniem lub nadmiernym zawilgoceniem.</w:t>
      </w:r>
    </w:p>
    <w:p w:rsidR="0030376D" w:rsidRDefault="0030376D" w:rsidP="0030376D">
      <w:pPr>
        <w:pStyle w:val="Standardowytekst"/>
        <w:numPr>
          <w:ilvl w:val="12"/>
          <w:numId w:val="0"/>
        </w:numPr>
        <w:ind w:left="540"/>
        <w:rPr>
          <w:sz w:val="24"/>
        </w:rPr>
      </w:pPr>
    </w:p>
    <w:p w:rsidR="0030376D" w:rsidRPr="00E756E4" w:rsidRDefault="0030376D" w:rsidP="0030376D">
      <w:pPr>
        <w:pStyle w:val="Nagwek1"/>
        <w:numPr>
          <w:ilvl w:val="0"/>
          <w:numId w:val="2"/>
        </w:numPr>
        <w:rPr>
          <w:rFonts w:asciiTheme="minorHAnsi" w:hAnsiTheme="minorHAnsi" w:cstheme="minorHAnsi"/>
        </w:rPr>
      </w:pPr>
      <w:r w:rsidRPr="00E756E4">
        <w:rPr>
          <w:rFonts w:asciiTheme="minorHAnsi" w:hAnsiTheme="minorHAnsi" w:cstheme="minorHAnsi"/>
        </w:rPr>
        <w:t>Wykonanie robót</w:t>
      </w:r>
    </w:p>
    <w:p w:rsidR="0030376D" w:rsidRDefault="0030376D" w:rsidP="0030376D"/>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Ogólne zasady wykonania robót</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Ogólne zasady wykonania robót podano w ST D-M 00.00.00 „Wymagania ogólne”.</w:t>
      </w:r>
    </w:p>
    <w:p w:rsidR="0030376D" w:rsidRDefault="0030376D" w:rsidP="0030376D">
      <w:pPr>
        <w:pStyle w:val="Standardowytekst"/>
        <w:numPr>
          <w:ilvl w:val="12"/>
          <w:numId w:val="0"/>
        </w:numPr>
        <w:ind w:left="540"/>
        <w:rPr>
          <w:sz w:val="24"/>
        </w:rPr>
      </w:pPr>
      <w:r>
        <w:rPr>
          <w:sz w:val="24"/>
        </w:rPr>
        <w:tab/>
      </w: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Warunki przystąpienia do robót</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Warstwa kruszywa stabilizowanego cementem nie może być wykonywana wtedy, gdy podłoże jest zamarznięte i podczas opadów deszczu. Nie należy rozpoczynać stabilizacji cementem, jeżeli prognozy meteorologiczne wskazują na możliwy spadek temperatury poniżej 5oC w czasie najbliższych 7 dni.</w:t>
      </w:r>
    </w:p>
    <w:p w:rsidR="0030376D" w:rsidRDefault="0030376D" w:rsidP="0030376D">
      <w:pPr>
        <w:pStyle w:val="Standardowytekst"/>
        <w:numPr>
          <w:ilvl w:val="12"/>
          <w:numId w:val="0"/>
        </w:numPr>
        <w:ind w:left="54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Przygotowanie podłoża</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Podłoże pod warstwę stabilizowaną cementem stanowi wyprofilowane i zagęszczone podłoże gruntowe i powinno ono być przygotowane i odebrane zgodnie z zasadami określonymi w ST D.04.01.01.</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 xml:space="preserve">Paliki lub szpilki do prawidłowego ukształtowania warstwy stabilizowanej cementem powinny być wcześniej przygotowane. Paliki lub szpilki powinny być ustawione w osi drogi i w rzędach równoległych do osi drogi, lub w inny sposób zaakceptowany przez Inżyniera. Rozmieszczenie palików lub szpilek powinno umożliwiać naciągnięcie sznurków </w:t>
      </w:r>
      <w:r w:rsidRPr="00E756E4">
        <w:rPr>
          <w:rFonts w:asciiTheme="minorHAnsi" w:hAnsiTheme="minorHAnsi" w:cstheme="minorHAnsi"/>
          <w:spacing w:val="-3"/>
          <w:sz w:val="24"/>
          <w:szCs w:val="24"/>
        </w:rPr>
        <w:lastRenderedPageBreak/>
        <w:t>lub linek do wytyczenia robót w odstępach nie większych niż co 10 m. Jeżeli warstwa mieszanki kruszywa z cementem ma być układana w prowadnicach, to po wytyczeniu ulepszonego podłoża należy ustawić na podłożu prowadnice w taki sposób, aby wyznaczały one ściśle linie krawędzi układanej warstwy według Dokumentacji Projektowej. Wysokość prowadnic powinna odpowiadać grubości warstwy mieszanki kruszywa z cementem, w stanie niezagęszczonym. Prowadnice powinny być ustawione stabilnie, w sposób wykluczający ich przesuwanie się pod wpływem oddziaływania maszyn użytych do wykonania warstwy.</w:t>
      </w:r>
    </w:p>
    <w:p w:rsidR="00682FEC" w:rsidRPr="00682FEC" w:rsidRDefault="00682FEC" w:rsidP="00682FEC"/>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 xml:space="preserve">Stabilizacja metodą mieszania w mieszarkach stacjonarnych </w:t>
      </w: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Składniki mieszanki i w razie potrzeby dodatki ulepszające, powinny być dozowane w ilości określonej w recepcie laboratoryjnej. Mieszarka stacjonarna powinna być wyposażona w urządzenia do wagowego dozowania kruszywa i cementu oraz objętościowego dozowania wody.</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 Wilgotność mieszanki powinna odpowiadać wilgotności optymalnej z tolerancją +10% i -20% jej wartości. Przed ułożeniem mieszanki należy podłoże zwilżyć wodą.</w:t>
      </w:r>
    </w:p>
    <w:p w:rsidR="0030376D"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682FEC" w:rsidRPr="00682FEC" w:rsidRDefault="00682FEC" w:rsidP="00682FEC"/>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Mieszanka dowieziona z wytwórni powinna być układana przy pomocy układarek lub równiarek. Grubość układania mieszanki powinna być taka, aby zapewnić uzyskanie wymaganej grubości warstwy po zagęszczeniu.</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Przed zagęszczeniem warstwa powinna być wyprofilowana do wymaganych rzędnych, spadków podłużnych i poprzecznych. W przypadku użycia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30376D" w:rsidRDefault="0030376D" w:rsidP="0030376D">
      <w:pPr>
        <w:pStyle w:val="Standardowytekst"/>
        <w:numPr>
          <w:ilvl w:val="12"/>
          <w:numId w:val="0"/>
        </w:numPr>
        <w:ind w:left="81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lastRenderedPageBreak/>
        <w:t>Zagęszczanie warstwy</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Zagęszczanie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W przypadku technologii mieszania w mieszarkach stacjonarnych operacje zagęszczania i obróbki powierzchniowej muszą być zakończone przed upływem dwóch godzin od chwili dodania wody do mieszanki.</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Zagęszczanie należy kontynuować do osiągnięcia wskaźnika zagęszczenia mieszanki określonego wg BN-77/8931-12 wg wymagań punktu 6.3.4.</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Specjalną uwagę należy poświęcić zagęszczeniu mieszanki w sąsiedztwie spoin roboczych podłużnych i poprzecznych oraz wszelkich urządzeń obcych.</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30376D" w:rsidRDefault="0030376D" w:rsidP="0030376D">
      <w:pPr>
        <w:pStyle w:val="Standardowytekst"/>
        <w:numPr>
          <w:ilvl w:val="12"/>
          <w:numId w:val="0"/>
        </w:numPr>
        <w:ind w:left="54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Spoiny robocze</w:t>
      </w:r>
    </w:p>
    <w:p w:rsidR="0030376D" w:rsidRPr="00E756E4" w:rsidRDefault="0030376D" w:rsidP="0030376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756E4">
        <w:rPr>
          <w:rFonts w:asciiTheme="minorHAnsi" w:hAnsiTheme="minorHAnsi" w:cstheme="minorHAnsi"/>
          <w:spacing w:val="-3"/>
          <w:sz w:val="24"/>
          <w:szCs w:val="24"/>
        </w:rPr>
        <w:t>W miarę możliwości należy unikać podłużnych spoin roboczych, poprzez wykonanie warstwy na całej szerokości. 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30376D" w:rsidRDefault="0030376D" w:rsidP="0030376D">
      <w:pPr>
        <w:pStyle w:val="Standardowytekst"/>
        <w:numPr>
          <w:ilvl w:val="12"/>
          <w:numId w:val="0"/>
        </w:numPr>
        <w:ind w:left="81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Odcinek próbny</w:t>
      </w: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Co najmniej na 3 dni przed rozpoczęciem robót, Wykonawca powinien wykonać odcinek próbny w celu:</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pStyle w:val="Standardowytekst"/>
        <w:numPr>
          <w:ilvl w:val="0"/>
          <w:numId w:val="6"/>
        </w:numPr>
        <w:overflowPunct w:val="0"/>
        <w:autoSpaceDE w:val="0"/>
        <w:autoSpaceDN w:val="0"/>
        <w:adjustRightInd w:val="0"/>
        <w:textAlignment w:val="baseline"/>
        <w:rPr>
          <w:rFonts w:asciiTheme="minorHAnsi" w:hAnsiTheme="minorHAnsi" w:cstheme="minorHAnsi"/>
          <w:sz w:val="24"/>
        </w:rPr>
      </w:pPr>
      <w:r w:rsidRPr="00E756E4">
        <w:rPr>
          <w:rFonts w:asciiTheme="minorHAnsi" w:hAnsiTheme="minorHAnsi" w:cstheme="minorHAnsi"/>
          <w:sz w:val="24"/>
        </w:rPr>
        <w:t>stwierdzenia czy sprzęt budowlany do spulchnienia, mieszania, rozkładania i zagęszczania jest właściwy,</w:t>
      </w:r>
    </w:p>
    <w:p w:rsidR="0030376D" w:rsidRPr="00E756E4" w:rsidRDefault="0030376D" w:rsidP="0030376D">
      <w:pPr>
        <w:pStyle w:val="Standardowytekst"/>
        <w:numPr>
          <w:ilvl w:val="0"/>
          <w:numId w:val="6"/>
        </w:numPr>
        <w:overflowPunct w:val="0"/>
        <w:autoSpaceDE w:val="0"/>
        <w:autoSpaceDN w:val="0"/>
        <w:adjustRightInd w:val="0"/>
        <w:textAlignment w:val="baseline"/>
        <w:rPr>
          <w:rFonts w:asciiTheme="minorHAnsi" w:hAnsiTheme="minorHAnsi" w:cstheme="minorHAnsi"/>
          <w:sz w:val="24"/>
        </w:rPr>
      </w:pPr>
      <w:r w:rsidRPr="00E756E4">
        <w:rPr>
          <w:rFonts w:asciiTheme="minorHAnsi" w:hAnsiTheme="minorHAnsi" w:cstheme="minorHAnsi"/>
          <w:sz w:val="24"/>
        </w:rPr>
        <w:t>określenia grubości warstwy materiału w stanie luźnym, koniecznej do uzyskania wymaganej grubości warstwy po zagęszczeniu,</w:t>
      </w:r>
    </w:p>
    <w:p w:rsidR="0030376D" w:rsidRPr="00E756E4" w:rsidRDefault="0030376D" w:rsidP="0030376D">
      <w:pPr>
        <w:pStyle w:val="Standardowytekst"/>
        <w:numPr>
          <w:ilvl w:val="0"/>
          <w:numId w:val="6"/>
        </w:numPr>
        <w:overflowPunct w:val="0"/>
        <w:autoSpaceDE w:val="0"/>
        <w:autoSpaceDN w:val="0"/>
        <w:adjustRightInd w:val="0"/>
        <w:textAlignment w:val="baseline"/>
        <w:rPr>
          <w:rFonts w:asciiTheme="minorHAnsi" w:hAnsiTheme="minorHAnsi" w:cstheme="minorHAnsi"/>
          <w:sz w:val="24"/>
        </w:rPr>
      </w:pPr>
      <w:r w:rsidRPr="00E756E4">
        <w:rPr>
          <w:rFonts w:asciiTheme="minorHAnsi" w:hAnsiTheme="minorHAnsi" w:cstheme="minorHAnsi"/>
          <w:sz w:val="24"/>
        </w:rPr>
        <w:lastRenderedPageBreak/>
        <w:t>określenia potrzebnej liczby przejść walców do uzyskania wymaganego wskaźnika zagęszczenia warstwy.</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Default="0030376D" w:rsidP="0030376D">
      <w:pPr>
        <w:pStyle w:val="Standardowytekst"/>
        <w:numPr>
          <w:ilvl w:val="12"/>
          <w:numId w:val="0"/>
        </w:numPr>
        <w:ind w:left="540"/>
        <w:rPr>
          <w:sz w:val="24"/>
        </w:rPr>
      </w:pPr>
      <w:r w:rsidRPr="00E756E4">
        <w:rPr>
          <w:rFonts w:asciiTheme="minorHAnsi" w:hAnsiTheme="minorHAnsi" w:cstheme="minorHAnsi"/>
          <w:sz w:val="24"/>
        </w:rPr>
        <w:t>Na odcinku próbnym Wykonawca powinien użyć materiałów oraz sprzętu takich, jakie będą stosowane do wykonywania ulepszonego podłoża. Powierzchnia odcinka próbnego powinna wynosić od 400 do 800 m</w:t>
      </w:r>
      <w:r w:rsidRPr="00E756E4">
        <w:rPr>
          <w:rFonts w:asciiTheme="minorHAnsi" w:hAnsiTheme="minorHAnsi" w:cstheme="minorHAnsi"/>
          <w:sz w:val="24"/>
          <w:vertAlign w:val="superscript"/>
        </w:rPr>
        <w:t>2</w:t>
      </w:r>
      <w:r w:rsidRPr="00E756E4">
        <w:rPr>
          <w:rFonts w:asciiTheme="minorHAnsi" w:hAnsiTheme="minorHAnsi" w:cstheme="minorHAnsi"/>
          <w:sz w:val="24"/>
        </w:rPr>
        <w:t>. Odcinek próbny powinien być zlokalizowany w miejscu wskazanym przez Inżyniera. Wykonawca może przystąpić do wykonywania ulepszonego podłoża po zaakceptowaniu odcinka próbnego przez Inżyniera.</w:t>
      </w:r>
      <w:r>
        <w:rPr>
          <w:sz w:val="24"/>
        </w:rPr>
        <w:tab/>
      </w:r>
    </w:p>
    <w:p w:rsidR="0030376D" w:rsidRDefault="0030376D" w:rsidP="0030376D">
      <w:pPr>
        <w:pStyle w:val="Standardowytekst"/>
        <w:numPr>
          <w:ilvl w:val="12"/>
          <w:numId w:val="0"/>
        </w:numPr>
        <w:ind w:left="54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Utrzymanie ulepszonego podłoża</w:t>
      </w:r>
    </w:p>
    <w:p w:rsidR="0030376D" w:rsidRDefault="0030376D" w:rsidP="0030376D"/>
    <w:p w:rsidR="0030376D" w:rsidRDefault="0030376D" w:rsidP="0030376D">
      <w:pPr>
        <w:pStyle w:val="Standardowytekst"/>
        <w:numPr>
          <w:ilvl w:val="12"/>
          <w:numId w:val="0"/>
        </w:numPr>
        <w:ind w:left="540"/>
        <w:rPr>
          <w:sz w:val="24"/>
        </w:rPr>
      </w:pPr>
      <w:r>
        <w:rPr>
          <w:sz w:val="24"/>
        </w:rPr>
        <w:t xml:space="preserve">Ulepszone podłoże kruszywa stabilizowanego cementem po wykonaniu, a przed ułożeniem następnej warstwy, powinny być utrzymywane w dobrym stanie. Jeżeli Wykonawca będzie wykorzystywał, za zgodą Inżyniera, gotową podłoże do ruchu budowlanego, to jest obowiązany naprawić wszelkie uszkodzenia spowodowane przez ten ruch. Koszt napraw wynikłych z niewłaściwego utrzymania ulepszonego podłoża obciąża Wykonawcę robót. </w:t>
      </w:r>
    </w:p>
    <w:p w:rsidR="0030376D" w:rsidRDefault="0030376D" w:rsidP="0030376D">
      <w:pPr>
        <w:pStyle w:val="Standardowytekst"/>
        <w:numPr>
          <w:ilvl w:val="12"/>
          <w:numId w:val="0"/>
        </w:numPr>
        <w:ind w:left="540"/>
        <w:rPr>
          <w:sz w:val="24"/>
        </w:rPr>
      </w:pPr>
    </w:p>
    <w:p w:rsidR="0030376D" w:rsidRDefault="0030376D" w:rsidP="0030376D">
      <w:pPr>
        <w:pStyle w:val="Standardowytekst"/>
        <w:numPr>
          <w:ilvl w:val="12"/>
          <w:numId w:val="0"/>
        </w:numPr>
        <w:ind w:left="540"/>
        <w:rPr>
          <w:sz w:val="24"/>
        </w:rPr>
      </w:pPr>
      <w:r>
        <w:rPr>
          <w:sz w:val="24"/>
        </w:rPr>
        <w:t>Wykonawca jest zobowiązany do przeprowadzenia bieżących napraw ulepszonego podłoża uszkodzonych wskutek oddziaływania czynników atmosferycznych, takich jak opady deszczu i śniegu oraz mróz.</w:t>
      </w:r>
    </w:p>
    <w:p w:rsidR="0030376D" w:rsidRDefault="0030376D" w:rsidP="0030376D">
      <w:pPr>
        <w:pStyle w:val="Standardowytekst"/>
        <w:numPr>
          <w:ilvl w:val="12"/>
          <w:numId w:val="0"/>
        </w:numPr>
        <w:ind w:left="540"/>
        <w:rPr>
          <w:sz w:val="24"/>
        </w:rPr>
      </w:pPr>
    </w:p>
    <w:p w:rsidR="0030376D" w:rsidRDefault="0030376D" w:rsidP="0030376D">
      <w:pPr>
        <w:pStyle w:val="Standardowytekst"/>
        <w:numPr>
          <w:ilvl w:val="12"/>
          <w:numId w:val="0"/>
        </w:numPr>
        <w:ind w:left="540"/>
        <w:rPr>
          <w:sz w:val="24"/>
        </w:rPr>
      </w:pPr>
      <w:r>
        <w:rPr>
          <w:sz w:val="24"/>
        </w:rPr>
        <w:t>Wykonawca jest zobowiązany wstrzymać ruch budowlany po okresie intensywnych opadów deszczu, jeżeli wystąpi możliwość uszkodzenia warstwy. Warstwa stabilizowana cementem powinna być przykryta przed zimą warstwą nawierzchni lub zabezpieczona przed niszczącym działaniem czynników atmosferycznych w inny sposób zaakceptowany przez Inżyniera.</w:t>
      </w:r>
    </w:p>
    <w:p w:rsidR="0030376D" w:rsidRDefault="0030376D" w:rsidP="0030376D">
      <w:pPr>
        <w:pStyle w:val="Standardowytekst"/>
        <w:numPr>
          <w:ilvl w:val="12"/>
          <w:numId w:val="0"/>
        </w:numPr>
        <w:ind w:left="54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Pielęgnacja warstwy z kruszywa stabilizowanego cementem</w:t>
      </w:r>
    </w:p>
    <w:p w:rsidR="0030376D" w:rsidRDefault="0030376D" w:rsidP="0030376D"/>
    <w:p w:rsidR="0030376D" w:rsidRPr="00E756E4" w:rsidRDefault="0030376D" w:rsidP="0030376D">
      <w:pPr>
        <w:pStyle w:val="Standardowytekst"/>
        <w:numPr>
          <w:ilvl w:val="12"/>
          <w:numId w:val="0"/>
        </w:numPr>
        <w:ind w:left="810" w:hanging="270"/>
        <w:rPr>
          <w:rFonts w:asciiTheme="minorHAnsi" w:hAnsiTheme="minorHAnsi" w:cstheme="minorHAnsi"/>
          <w:sz w:val="24"/>
        </w:rPr>
      </w:pPr>
      <w:r w:rsidRPr="00E756E4">
        <w:rPr>
          <w:rFonts w:asciiTheme="minorHAnsi" w:hAnsiTheme="minorHAnsi" w:cstheme="minorHAnsi"/>
          <w:sz w:val="24"/>
        </w:rPr>
        <w:t>Pielęgnacja powinna być przeprowadzona według jednego z następujących sposobów:</w:t>
      </w:r>
    </w:p>
    <w:p w:rsidR="0030376D" w:rsidRPr="00E756E4" w:rsidRDefault="0030376D" w:rsidP="0030376D">
      <w:pPr>
        <w:pStyle w:val="Standardowytekst"/>
        <w:numPr>
          <w:ilvl w:val="12"/>
          <w:numId w:val="0"/>
        </w:numPr>
        <w:ind w:left="810" w:hanging="270"/>
        <w:rPr>
          <w:rFonts w:asciiTheme="minorHAnsi" w:hAnsiTheme="minorHAnsi" w:cstheme="minorHAnsi"/>
          <w:sz w:val="24"/>
        </w:rPr>
      </w:pPr>
    </w:p>
    <w:p w:rsidR="0030376D" w:rsidRPr="00E756E4" w:rsidRDefault="0030376D" w:rsidP="0030376D">
      <w:pPr>
        <w:numPr>
          <w:ilvl w:val="0"/>
          <w:numId w:val="7"/>
        </w:numPr>
        <w:spacing w:line="240" w:lineRule="auto"/>
        <w:jc w:val="left"/>
        <w:rPr>
          <w:rFonts w:asciiTheme="minorHAnsi" w:hAnsiTheme="minorHAnsi" w:cstheme="minorHAnsi"/>
        </w:rPr>
      </w:pPr>
      <w:r w:rsidRPr="00E756E4">
        <w:rPr>
          <w:rFonts w:asciiTheme="minorHAnsi" w:hAnsiTheme="minorHAnsi" w:cstheme="minorHAnsi"/>
        </w:rPr>
        <w:t>skropienie warstwy emulsją asfaltową, albo asfaltem D160/220 lub D250/330 w ilości od 0,5 do 1,0 kg/m</w:t>
      </w:r>
      <w:r w:rsidRPr="00E756E4">
        <w:rPr>
          <w:rFonts w:asciiTheme="minorHAnsi" w:hAnsiTheme="minorHAnsi" w:cstheme="minorHAnsi"/>
          <w:vertAlign w:val="superscript"/>
        </w:rPr>
        <w:t>2</w:t>
      </w:r>
      <w:r w:rsidRPr="00E756E4">
        <w:rPr>
          <w:rFonts w:asciiTheme="minorHAnsi" w:hAnsiTheme="minorHAnsi" w:cstheme="minorHAnsi"/>
        </w:rPr>
        <w:t>,</w:t>
      </w:r>
    </w:p>
    <w:p w:rsidR="0030376D" w:rsidRPr="00E756E4" w:rsidRDefault="0030376D" w:rsidP="0030376D">
      <w:pPr>
        <w:numPr>
          <w:ilvl w:val="0"/>
          <w:numId w:val="7"/>
        </w:numPr>
        <w:spacing w:line="240" w:lineRule="auto"/>
        <w:jc w:val="left"/>
        <w:rPr>
          <w:rFonts w:asciiTheme="minorHAnsi" w:hAnsiTheme="minorHAnsi" w:cstheme="minorHAnsi"/>
        </w:rPr>
      </w:pPr>
      <w:r w:rsidRPr="00E756E4">
        <w:rPr>
          <w:rFonts w:asciiTheme="minorHAnsi" w:hAnsiTheme="minorHAnsi" w:cstheme="minorHAnsi"/>
        </w:rPr>
        <w:t>skropienie specjalnymi preparatami powłokotwórczymi posiadającymi aprobatę techniczną wydaną przez uprawnioną jednostkę, po uprzednim zaakceptowaniu ich użycia przez Inżyniera,</w:t>
      </w:r>
    </w:p>
    <w:p w:rsidR="0030376D" w:rsidRPr="00E756E4" w:rsidRDefault="0030376D" w:rsidP="0030376D">
      <w:pPr>
        <w:numPr>
          <w:ilvl w:val="0"/>
          <w:numId w:val="7"/>
        </w:numPr>
        <w:spacing w:line="240" w:lineRule="auto"/>
        <w:jc w:val="left"/>
        <w:rPr>
          <w:rFonts w:asciiTheme="minorHAnsi" w:hAnsiTheme="minorHAnsi" w:cstheme="minorHAnsi"/>
        </w:rPr>
      </w:pPr>
      <w:r w:rsidRPr="00E756E4">
        <w:rPr>
          <w:rFonts w:asciiTheme="minorHAnsi" w:hAnsiTheme="minorHAnsi" w:cstheme="minorHAnsi"/>
        </w:rPr>
        <w:t>utrzymanie w stanie wilgotnym poprzez kilkakrotne skrapianie wodą w ciągu dnia, w czasie co najmniej 7 dni,</w:t>
      </w:r>
    </w:p>
    <w:p w:rsidR="0030376D" w:rsidRPr="00E756E4" w:rsidRDefault="0030376D" w:rsidP="0030376D">
      <w:pPr>
        <w:numPr>
          <w:ilvl w:val="0"/>
          <w:numId w:val="7"/>
        </w:numPr>
        <w:spacing w:line="240" w:lineRule="auto"/>
        <w:jc w:val="left"/>
        <w:rPr>
          <w:rFonts w:asciiTheme="minorHAnsi" w:hAnsiTheme="minorHAnsi" w:cstheme="minorHAnsi"/>
        </w:rPr>
      </w:pPr>
      <w:r w:rsidRPr="00E756E4">
        <w:rPr>
          <w:rFonts w:asciiTheme="minorHAnsi" w:hAnsiTheme="minorHAnsi" w:cstheme="minorHAnsi"/>
        </w:rPr>
        <w:t>przykrycie na okres 7 dni nieprzepuszczalną folią z tworzywa sztucznego, ułożoną na zakład o szerokości  co najmniej 30 cm i zabezpieczoną przed zerwaniem z powierzchni warstwy przez wiatr,</w:t>
      </w:r>
    </w:p>
    <w:p w:rsidR="0030376D" w:rsidRPr="00E756E4" w:rsidRDefault="0030376D" w:rsidP="0030376D">
      <w:pPr>
        <w:numPr>
          <w:ilvl w:val="0"/>
          <w:numId w:val="7"/>
        </w:numPr>
        <w:spacing w:line="240" w:lineRule="auto"/>
        <w:jc w:val="left"/>
        <w:rPr>
          <w:rFonts w:asciiTheme="minorHAnsi" w:hAnsiTheme="minorHAnsi" w:cstheme="minorHAnsi"/>
        </w:rPr>
      </w:pPr>
      <w:r w:rsidRPr="00E756E4">
        <w:rPr>
          <w:rFonts w:asciiTheme="minorHAnsi" w:hAnsiTheme="minorHAnsi" w:cstheme="minorHAnsi"/>
        </w:rPr>
        <w:t>przykrycie warstwą piasku lub grubej włókniny technicznej i utrzymywanie jej w stanie wilgotnym w czasie co najmniej 7 dni.</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lastRenderedPageBreak/>
        <w:t>Inne sposoby pielęgnacji, zaproponowane przez Wykonawcę i inne materiały przeznaczone do pielęgnacji mogą być zastosowane po uzyskaniu akceptacji Inżyniera.</w:t>
      </w: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Nie należy dopuszczać żadnego ruchu pojazdów i maszyn po ulepszonym podłożu w okresie 7 dni po wykonaniu. Po tym czasie ewentualny ruch technologiczny może odbywać się wyłącznie za zgodą Inżyniera.</w:t>
      </w:r>
      <w:r w:rsidRPr="00E756E4">
        <w:rPr>
          <w:rFonts w:asciiTheme="minorHAnsi" w:hAnsiTheme="minorHAnsi" w:cstheme="minorHAnsi"/>
          <w:sz w:val="24"/>
        </w:rPr>
        <w:tab/>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pStyle w:val="Nagwek1"/>
        <w:numPr>
          <w:ilvl w:val="0"/>
          <w:numId w:val="2"/>
        </w:numPr>
        <w:rPr>
          <w:rFonts w:asciiTheme="minorHAnsi" w:hAnsiTheme="minorHAnsi" w:cstheme="minorHAnsi"/>
        </w:rPr>
      </w:pPr>
      <w:r w:rsidRPr="00E756E4">
        <w:rPr>
          <w:rFonts w:asciiTheme="minorHAnsi" w:hAnsiTheme="minorHAnsi" w:cstheme="minorHAnsi"/>
        </w:rPr>
        <w:t>Kontrola jakości robót</w:t>
      </w:r>
    </w:p>
    <w:p w:rsidR="0030376D" w:rsidRDefault="0030376D" w:rsidP="0030376D"/>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Ogólne zasady kontroli jakości robót</w:t>
      </w: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Ogólne zasady kontroli jakości robót podano w ST D-M 00.00.00 „Wymagania ogólne” punkt 6.</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pStyle w:val="Nagwek2"/>
        <w:tabs>
          <w:tab w:val="num" w:pos="540"/>
        </w:tabs>
        <w:rPr>
          <w:rFonts w:asciiTheme="minorHAnsi" w:hAnsiTheme="minorHAnsi" w:cstheme="minorHAnsi"/>
          <w:u w:val="single"/>
        </w:rPr>
      </w:pPr>
      <w:r w:rsidRPr="00E756E4">
        <w:rPr>
          <w:rFonts w:asciiTheme="minorHAnsi" w:hAnsiTheme="minorHAnsi" w:cstheme="minorHAnsi"/>
          <w:u w:val="single"/>
        </w:rPr>
        <w:t>Badania przed przystąpieniem do robót</w:t>
      </w: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Przed przystąpieniem do robót Wykonawca powinien wykonać badania cementu, kruszyw przeznaczonych do wykonania robót oraz zaprojektować mieszankę cementowo – kruszywową i przedstawić wyniki tych badań Inżynierowi w celu akceptacji.</w:t>
      </w:r>
    </w:p>
    <w:p w:rsidR="0030376D" w:rsidRDefault="0030376D" w:rsidP="0030376D">
      <w:pPr>
        <w:pStyle w:val="Standardowytekst"/>
        <w:numPr>
          <w:ilvl w:val="12"/>
          <w:numId w:val="0"/>
        </w:numPr>
        <w:ind w:left="540"/>
        <w:rPr>
          <w:sz w:val="24"/>
        </w:rPr>
      </w:pPr>
    </w:p>
    <w:p w:rsidR="0030376D" w:rsidRPr="00E756E4" w:rsidRDefault="0030376D" w:rsidP="0030376D">
      <w:pPr>
        <w:pStyle w:val="Nagwek2"/>
        <w:tabs>
          <w:tab w:val="num" w:pos="540"/>
        </w:tabs>
        <w:rPr>
          <w:rFonts w:asciiTheme="minorHAnsi" w:hAnsiTheme="minorHAnsi" w:cstheme="minorHAnsi"/>
          <w:u w:val="single"/>
        </w:rPr>
      </w:pPr>
      <w:r w:rsidRPr="00E756E4">
        <w:rPr>
          <w:rFonts w:asciiTheme="minorHAnsi" w:hAnsiTheme="minorHAnsi" w:cstheme="minorHAnsi"/>
          <w:u w:val="single"/>
        </w:rPr>
        <w:t>Badania w czasie robót</w:t>
      </w:r>
    </w:p>
    <w:p w:rsidR="0030376D" w:rsidRDefault="0030376D" w:rsidP="0030376D">
      <w:pPr>
        <w:overflowPunct w:val="0"/>
        <w:autoSpaceDE w:val="0"/>
        <w:autoSpaceDN w:val="0"/>
        <w:adjustRightInd w:val="0"/>
        <w:spacing w:before="120" w:after="120"/>
        <w:ind w:firstLine="360"/>
        <w:textAlignment w:val="baseline"/>
      </w:pPr>
      <w:r>
        <w:t>6.3.1</w:t>
      </w:r>
      <w:r w:rsidRPr="00E756E4">
        <w:rPr>
          <w:rStyle w:val="Nagwek3Znak"/>
          <w:rFonts w:asciiTheme="minorHAnsi" w:hAnsiTheme="minorHAnsi" w:cstheme="minorHAnsi"/>
        </w:rPr>
        <w:t>. Częstotliwość oraz zakres badań i pomiarów</w:t>
      </w: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Częstotliwość oraz zakres badań i pomiarów w czasie wykonywania ulepszonego podłoża stabilizowanych spoiwami podano w tablicy 1.</w:t>
      </w:r>
    </w:p>
    <w:p w:rsidR="00E91039" w:rsidRDefault="00E91039" w:rsidP="0030376D">
      <w:pPr>
        <w:pStyle w:val="Standardowytekst"/>
        <w:numPr>
          <w:ilvl w:val="12"/>
          <w:numId w:val="0"/>
        </w:numPr>
        <w:ind w:left="810"/>
        <w:rPr>
          <w:sz w:val="24"/>
        </w:rPr>
      </w:pPr>
    </w:p>
    <w:p w:rsidR="0030376D" w:rsidRDefault="0030376D" w:rsidP="0030376D">
      <w:pPr>
        <w:pStyle w:val="Standardowytekst"/>
        <w:numPr>
          <w:ilvl w:val="12"/>
          <w:numId w:val="0"/>
        </w:numPr>
        <w:ind w:left="810"/>
        <w:rPr>
          <w:sz w:val="24"/>
        </w:rPr>
      </w:pPr>
      <w:r>
        <w:rPr>
          <w:sz w:val="24"/>
        </w:rPr>
        <w:t>Tablica 1. Częstotliwość badań i pomiarów</w:t>
      </w:r>
    </w:p>
    <w:tbl>
      <w:tblPr>
        <w:tblW w:w="9180" w:type="dxa"/>
        <w:tblInd w:w="430" w:type="dxa"/>
        <w:tblLayout w:type="fixed"/>
        <w:tblCellMar>
          <w:left w:w="70" w:type="dxa"/>
          <w:right w:w="70" w:type="dxa"/>
        </w:tblCellMar>
        <w:tblLook w:val="0000"/>
      </w:tblPr>
      <w:tblGrid>
        <w:gridCol w:w="496"/>
        <w:gridCol w:w="4394"/>
        <w:gridCol w:w="1950"/>
        <w:gridCol w:w="2340"/>
      </w:tblGrid>
      <w:tr w:rsidR="0030376D" w:rsidTr="005A2054">
        <w:trPr>
          <w:cantSplit/>
        </w:trPr>
        <w:tc>
          <w:tcPr>
            <w:tcW w:w="496" w:type="dxa"/>
            <w:vMerge w:val="restart"/>
            <w:tcBorders>
              <w:top w:val="single" w:sz="6" w:space="0" w:color="auto"/>
              <w:left w:val="single" w:sz="6" w:space="0" w:color="auto"/>
              <w:right w:val="nil"/>
            </w:tcBorders>
            <w:vAlign w:val="center"/>
          </w:tcPr>
          <w:p w:rsidR="0030376D" w:rsidRDefault="0030376D" w:rsidP="005A2054">
            <w:pPr>
              <w:pStyle w:val="tekstost"/>
              <w:spacing w:before="120"/>
              <w:jc w:val="center"/>
              <w:rPr>
                <w:sz w:val="24"/>
              </w:rPr>
            </w:pPr>
            <w:r>
              <w:rPr>
                <w:sz w:val="24"/>
              </w:rPr>
              <w:t>Lp.</w:t>
            </w:r>
          </w:p>
        </w:tc>
        <w:tc>
          <w:tcPr>
            <w:tcW w:w="4394" w:type="dxa"/>
            <w:vMerge w:val="restart"/>
            <w:tcBorders>
              <w:top w:val="single" w:sz="6" w:space="0" w:color="auto"/>
              <w:left w:val="single" w:sz="6" w:space="0" w:color="auto"/>
              <w:right w:val="nil"/>
            </w:tcBorders>
            <w:vAlign w:val="center"/>
          </w:tcPr>
          <w:p w:rsidR="0030376D" w:rsidRDefault="0030376D" w:rsidP="005A2054">
            <w:pPr>
              <w:pStyle w:val="tekstost"/>
              <w:spacing w:before="120"/>
              <w:jc w:val="center"/>
              <w:rPr>
                <w:sz w:val="24"/>
              </w:rPr>
            </w:pPr>
            <w:r>
              <w:rPr>
                <w:sz w:val="24"/>
              </w:rPr>
              <w:t>Wyszczególnienie badań</w:t>
            </w:r>
          </w:p>
        </w:tc>
        <w:tc>
          <w:tcPr>
            <w:tcW w:w="4290" w:type="dxa"/>
            <w:gridSpan w:val="2"/>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Częstotliwość badań</w:t>
            </w:r>
          </w:p>
        </w:tc>
      </w:tr>
      <w:tr w:rsidR="0030376D" w:rsidTr="005A2054">
        <w:trPr>
          <w:cantSplit/>
        </w:trPr>
        <w:tc>
          <w:tcPr>
            <w:tcW w:w="496" w:type="dxa"/>
            <w:vMerge/>
            <w:tcBorders>
              <w:left w:val="single" w:sz="6" w:space="0" w:color="auto"/>
              <w:bottom w:val="double" w:sz="6" w:space="0" w:color="auto"/>
              <w:right w:val="single" w:sz="6" w:space="0" w:color="auto"/>
            </w:tcBorders>
          </w:tcPr>
          <w:p w:rsidR="0030376D" w:rsidRDefault="0030376D" w:rsidP="005A2054">
            <w:pPr>
              <w:pStyle w:val="tekstost"/>
              <w:spacing w:before="120"/>
              <w:jc w:val="center"/>
              <w:rPr>
                <w:sz w:val="24"/>
              </w:rPr>
            </w:pPr>
          </w:p>
        </w:tc>
        <w:tc>
          <w:tcPr>
            <w:tcW w:w="4394" w:type="dxa"/>
            <w:vMerge/>
            <w:tcBorders>
              <w:left w:val="single" w:sz="6" w:space="0" w:color="auto"/>
              <w:bottom w:val="double" w:sz="6" w:space="0" w:color="auto"/>
              <w:right w:val="nil"/>
            </w:tcBorders>
          </w:tcPr>
          <w:p w:rsidR="0030376D" w:rsidRDefault="0030376D" w:rsidP="005A2054">
            <w:pPr>
              <w:pStyle w:val="tekstost"/>
              <w:spacing w:before="120"/>
              <w:jc w:val="center"/>
              <w:rPr>
                <w:sz w:val="24"/>
              </w:rPr>
            </w:pPr>
          </w:p>
        </w:tc>
        <w:tc>
          <w:tcPr>
            <w:tcW w:w="1950" w:type="dxa"/>
            <w:tcBorders>
              <w:top w:val="single" w:sz="6" w:space="0" w:color="auto"/>
              <w:left w:val="single" w:sz="6" w:space="0" w:color="auto"/>
              <w:bottom w:val="double" w:sz="6" w:space="0" w:color="auto"/>
              <w:right w:val="single" w:sz="6" w:space="0" w:color="auto"/>
            </w:tcBorders>
            <w:vAlign w:val="center"/>
          </w:tcPr>
          <w:p w:rsidR="0030376D" w:rsidRDefault="0030376D" w:rsidP="005A2054">
            <w:pPr>
              <w:pStyle w:val="tekstost"/>
              <w:spacing w:before="120"/>
              <w:jc w:val="center"/>
              <w:rPr>
                <w:sz w:val="24"/>
              </w:rPr>
            </w:pPr>
            <w:r>
              <w:rPr>
                <w:sz w:val="24"/>
              </w:rPr>
              <w:t>Minimalna liczba badań na dziennej działce roboczej</w:t>
            </w:r>
          </w:p>
        </w:tc>
        <w:tc>
          <w:tcPr>
            <w:tcW w:w="2340" w:type="dxa"/>
            <w:tcBorders>
              <w:top w:val="single" w:sz="6" w:space="0" w:color="auto"/>
              <w:left w:val="single" w:sz="6" w:space="0" w:color="auto"/>
              <w:bottom w:val="double" w:sz="6" w:space="0" w:color="auto"/>
              <w:right w:val="single" w:sz="6" w:space="0" w:color="auto"/>
            </w:tcBorders>
            <w:vAlign w:val="center"/>
          </w:tcPr>
          <w:p w:rsidR="0030376D" w:rsidRDefault="0030376D" w:rsidP="005A2054">
            <w:pPr>
              <w:pStyle w:val="tekstost"/>
              <w:jc w:val="center"/>
              <w:rPr>
                <w:sz w:val="24"/>
              </w:rPr>
            </w:pPr>
            <w:r>
              <w:rPr>
                <w:sz w:val="24"/>
              </w:rPr>
              <w:t>Maksymalna powierzchnia ulepszonego podłoża przypadająca na jedno badanie</w:t>
            </w:r>
          </w:p>
        </w:tc>
      </w:tr>
      <w:tr w:rsidR="0030376D" w:rsidTr="005A2054">
        <w:trPr>
          <w:cantSplit/>
        </w:trPr>
        <w:tc>
          <w:tcPr>
            <w:tcW w:w="496" w:type="dxa"/>
            <w:tcBorders>
              <w:top w:val="nil"/>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1</w:t>
            </w:r>
          </w:p>
        </w:tc>
        <w:tc>
          <w:tcPr>
            <w:tcW w:w="4394" w:type="dxa"/>
            <w:tcBorders>
              <w:top w:val="nil"/>
              <w:left w:val="single" w:sz="6" w:space="0" w:color="auto"/>
              <w:bottom w:val="single" w:sz="6" w:space="0" w:color="auto"/>
              <w:right w:val="nil"/>
            </w:tcBorders>
          </w:tcPr>
          <w:p w:rsidR="0030376D" w:rsidRDefault="0030376D" w:rsidP="005A2054">
            <w:pPr>
              <w:pStyle w:val="tekstost"/>
              <w:rPr>
                <w:sz w:val="24"/>
              </w:rPr>
            </w:pPr>
            <w:r>
              <w:rPr>
                <w:sz w:val="24"/>
              </w:rPr>
              <w:t>Uziarnienie mieszanki kruszywa</w:t>
            </w:r>
          </w:p>
        </w:tc>
        <w:tc>
          <w:tcPr>
            <w:tcW w:w="1950" w:type="dxa"/>
            <w:vMerge w:val="restart"/>
            <w:tcBorders>
              <w:top w:val="nil"/>
              <w:left w:val="single" w:sz="6" w:space="0" w:color="auto"/>
              <w:right w:val="nil"/>
            </w:tcBorders>
            <w:vAlign w:val="center"/>
          </w:tcPr>
          <w:p w:rsidR="0030376D" w:rsidRDefault="0030376D" w:rsidP="005A2054">
            <w:pPr>
              <w:pStyle w:val="tekstost"/>
              <w:jc w:val="center"/>
              <w:rPr>
                <w:sz w:val="24"/>
              </w:rPr>
            </w:pPr>
            <w:r>
              <w:rPr>
                <w:sz w:val="24"/>
              </w:rPr>
              <w:t>2</w:t>
            </w:r>
          </w:p>
        </w:tc>
        <w:tc>
          <w:tcPr>
            <w:tcW w:w="2340" w:type="dxa"/>
            <w:vMerge w:val="restart"/>
            <w:tcBorders>
              <w:top w:val="nil"/>
              <w:left w:val="single" w:sz="6" w:space="0" w:color="auto"/>
              <w:right w:val="single" w:sz="6" w:space="0" w:color="auto"/>
            </w:tcBorders>
            <w:vAlign w:val="center"/>
          </w:tcPr>
          <w:p w:rsidR="0030376D" w:rsidRDefault="0030376D" w:rsidP="005A2054">
            <w:pPr>
              <w:pStyle w:val="tekstost"/>
              <w:jc w:val="center"/>
              <w:rPr>
                <w:sz w:val="24"/>
              </w:rPr>
            </w:pPr>
            <w:r>
              <w:rPr>
                <w:sz w:val="24"/>
              </w:rPr>
              <w:t>3 000 m</w:t>
            </w:r>
            <w:r>
              <w:rPr>
                <w:sz w:val="24"/>
                <w:vertAlign w:val="superscript"/>
              </w:rPr>
              <w:t>2</w:t>
            </w:r>
          </w:p>
        </w:tc>
      </w:tr>
      <w:tr w:rsidR="0030376D" w:rsidTr="005A2054">
        <w:trPr>
          <w:cantSplit/>
        </w:trPr>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2</w:t>
            </w:r>
          </w:p>
        </w:tc>
        <w:tc>
          <w:tcPr>
            <w:tcW w:w="4394" w:type="dxa"/>
            <w:tcBorders>
              <w:top w:val="single" w:sz="6" w:space="0" w:color="auto"/>
              <w:left w:val="single" w:sz="6" w:space="0" w:color="auto"/>
              <w:bottom w:val="single" w:sz="6" w:space="0" w:color="auto"/>
              <w:right w:val="nil"/>
            </w:tcBorders>
          </w:tcPr>
          <w:p w:rsidR="0030376D" w:rsidRDefault="0030376D" w:rsidP="005A2054">
            <w:pPr>
              <w:pStyle w:val="tekstost"/>
              <w:rPr>
                <w:sz w:val="24"/>
              </w:rPr>
            </w:pPr>
            <w:r>
              <w:rPr>
                <w:sz w:val="24"/>
              </w:rPr>
              <w:t>Wilgotność mieszanki kruszywa z cementem</w:t>
            </w:r>
          </w:p>
        </w:tc>
        <w:tc>
          <w:tcPr>
            <w:tcW w:w="1950" w:type="dxa"/>
            <w:vMerge/>
            <w:tcBorders>
              <w:left w:val="single" w:sz="6" w:space="0" w:color="auto"/>
              <w:right w:val="nil"/>
            </w:tcBorders>
            <w:vAlign w:val="center"/>
          </w:tcPr>
          <w:p w:rsidR="0030376D" w:rsidRDefault="0030376D" w:rsidP="005A2054">
            <w:pPr>
              <w:pStyle w:val="tekstost"/>
              <w:spacing w:before="60" w:after="60"/>
              <w:jc w:val="center"/>
              <w:rPr>
                <w:sz w:val="24"/>
              </w:rPr>
            </w:pPr>
          </w:p>
        </w:tc>
        <w:tc>
          <w:tcPr>
            <w:tcW w:w="2340" w:type="dxa"/>
            <w:vMerge/>
            <w:tcBorders>
              <w:left w:val="single" w:sz="6" w:space="0" w:color="auto"/>
              <w:right w:val="single" w:sz="6" w:space="0" w:color="auto"/>
            </w:tcBorders>
            <w:vAlign w:val="center"/>
          </w:tcPr>
          <w:p w:rsidR="0030376D" w:rsidRDefault="0030376D" w:rsidP="005A2054">
            <w:pPr>
              <w:pStyle w:val="tekstost"/>
              <w:jc w:val="center"/>
              <w:rPr>
                <w:sz w:val="24"/>
              </w:rPr>
            </w:pPr>
          </w:p>
        </w:tc>
      </w:tr>
      <w:tr w:rsidR="0030376D" w:rsidTr="005A2054">
        <w:trPr>
          <w:cantSplit/>
        </w:trPr>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3</w:t>
            </w:r>
          </w:p>
        </w:tc>
        <w:tc>
          <w:tcPr>
            <w:tcW w:w="4394" w:type="dxa"/>
            <w:tcBorders>
              <w:top w:val="single" w:sz="6" w:space="0" w:color="auto"/>
              <w:left w:val="single" w:sz="6" w:space="0" w:color="auto"/>
              <w:bottom w:val="single" w:sz="6" w:space="0" w:color="auto"/>
              <w:right w:val="nil"/>
            </w:tcBorders>
          </w:tcPr>
          <w:p w:rsidR="0030376D" w:rsidRDefault="0030376D" w:rsidP="005A2054">
            <w:pPr>
              <w:pStyle w:val="tekstost"/>
              <w:rPr>
                <w:sz w:val="24"/>
              </w:rPr>
            </w:pPr>
            <w:r>
              <w:rPr>
                <w:sz w:val="24"/>
              </w:rPr>
              <w:t>Zagęszczenie warstwy</w:t>
            </w:r>
          </w:p>
        </w:tc>
        <w:tc>
          <w:tcPr>
            <w:tcW w:w="1950" w:type="dxa"/>
            <w:vMerge/>
            <w:tcBorders>
              <w:left w:val="single" w:sz="6" w:space="0" w:color="auto"/>
              <w:right w:val="nil"/>
            </w:tcBorders>
            <w:vAlign w:val="center"/>
          </w:tcPr>
          <w:p w:rsidR="0030376D" w:rsidRDefault="0030376D" w:rsidP="005A2054">
            <w:pPr>
              <w:pStyle w:val="tekstost"/>
              <w:spacing w:before="60" w:after="60"/>
              <w:jc w:val="center"/>
              <w:rPr>
                <w:sz w:val="24"/>
              </w:rPr>
            </w:pPr>
          </w:p>
        </w:tc>
        <w:tc>
          <w:tcPr>
            <w:tcW w:w="2340" w:type="dxa"/>
            <w:vMerge/>
            <w:tcBorders>
              <w:left w:val="single" w:sz="6" w:space="0" w:color="auto"/>
              <w:right w:val="single" w:sz="6" w:space="0" w:color="auto"/>
            </w:tcBorders>
            <w:vAlign w:val="center"/>
          </w:tcPr>
          <w:p w:rsidR="0030376D" w:rsidRDefault="0030376D" w:rsidP="005A2054">
            <w:pPr>
              <w:pStyle w:val="tekstost"/>
              <w:jc w:val="center"/>
              <w:rPr>
                <w:sz w:val="24"/>
              </w:rPr>
            </w:pPr>
          </w:p>
        </w:tc>
      </w:tr>
      <w:tr w:rsidR="0030376D" w:rsidTr="005A2054">
        <w:trPr>
          <w:cantSplit/>
        </w:trPr>
        <w:tc>
          <w:tcPr>
            <w:tcW w:w="496" w:type="dxa"/>
            <w:tcBorders>
              <w:top w:val="nil"/>
              <w:left w:val="single" w:sz="6" w:space="0" w:color="auto"/>
              <w:bottom w:val="single" w:sz="6" w:space="0" w:color="auto"/>
              <w:right w:val="single" w:sz="6" w:space="0" w:color="auto"/>
            </w:tcBorders>
          </w:tcPr>
          <w:p w:rsidR="0030376D" w:rsidRDefault="0030376D" w:rsidP="005A2054">
            <w:pPr>
              <w:pStyle w:val="tekstost"/>
              <w:spacing w:before="60" w:after="60"/>
              <w:jc w:val="center"/>
              <w:rPr>
                <w:sz w:val="24"/>
              </w:rPr>
            </w:pPr>
            <w:r>
              <w:rPr>
                <w:sz w:val="24"/>
              </w:rPr>
              <w:t>4</w:t>
            </w:r>
          </w:p>
        </w:tc>
        <w:tc>
          <w:tcPr>
            <w:tcW w:w="4394" w:type="dxa"/>
            <w:tcBorders>
              <w:top w:val="nil"/>
              <w:left w:val="single" w:sz="6" w:space="0" w:color="auto"/>
              <w:bottom w:val="single" w:sz="6" w:space="0" w:color="auto"/>
              <w:right w:val="single" w:sz="6" w:space="0" w:color="auto"/>
            </w:tcBorders>
          </w:tcPr>
          <w:p w:rsidR="0030376D" w:rsidRDefault="0030376D" w:rsidP="005A2054">
            <w:pPr>
              <w:pStyle w:val="tekstost"/>
              <w:spacing w:before="60" w:after="60"/>
              <w:rPr>
                <w:sz w:val="24"/>
              </w:rPr>
            </w:pPr>
            <w:r>
              <w:rPr>
                <w:sz w:val="24"/>
              </w:rPr>
              <w:t>Grubość warstwy</w:t>
            </w:r>
          </w:p>
        </w:tc>
        <w:tc>
          <w:tcPr>
            <w:tcW w:w="1950" w:type="dxa"/>
            <w:vMerge/>
            <w:tcBorders>
              <w:left w:val="single" w:sz="6" w:space="0" w:color="auto"/>
              <w:bottom w:val="single" w:sz="6" w:space="0" w:color="auto"/>
              <w:right w:val="single" w:sz="6" w:space="0" w:color="auto"/>
            </w:tcBorders>
            <w:vAlign w:val="center"/>
          </w:tcPr>
          <w:p w:rsidR="0030376D" w:rsidRDefault="0030376D" w:rsidP="005A2054">
            <w:pPr>
              <w:pStyle w:val="tekstost"/>
              <w:spacing w:before="60" w:after="60"/>
              <w:jc w:val="center"/>
              <w:rPr>
                <w:sz w:val="24"/>
              </w:rPr>
            </w:pPr>
          </w:p>
        </w:tc>
        <w:tc>
          <w:tcPr>
            <w:tcW w:w="2340" w:type="dxa"/>
            <w:vMerge/>
            <w:tcBorders>
              <w:left w:val="single" w:sz="6" w:space="0" w:color="auto"/>
              <w:bottom w:val="single" w:sz="6" w:space="0" w:color="auto"/>
              <w:right w:val="single" w:sz="6" w:space="0" w:color="auto"/>
            </w:tcBorders>
            <w:vAlign w:val="center"/>
          </w:tcPr>
          <w:p w:rsidR="0030376D" w:rsidRDefault="0030376D" w:rsidP="005A2054">
            <w:pPr>
              <w:pStyle w:val="tekstost"/>
              <w:spacing w:before="60" w:after="60"/>
              <w:jc w:val="center"/>
              <w:rPr>
                <w:sz w:val="24"/>
              </w:rPr>
            </w:pPr>
          </w:p>
        </w:tc>
      </w:tr>
      <w:tr w:rsidR="0030376D" w:rsidTr="005A2054">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5</w:t>
            </w:r>
          </w:p>
        </w:tc>
        <w:tc>
          <w:tcPr>
            <w:tcW w:w="4394"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Wytrzymałość na ściskanie</w:t>
            </w:r>
          </w:p>
          <w:p w:rsidR="0030376D" w:rsidRDefault="0030376D" w:rsidP="005A2054">
            <w:pPr>
              <w:pStyle w:val="tekstost"/>
              <w:jc w:val="left"/>
              <w:rPr>
                <w:sz w:val="24"/>
              </w:rPr>
            </w:pPr>
            <w:r>
              <w:rPr>
                <w:sz w:val="24"/>
              </w:rPr>
              <w:t>R</w:t>
            </w:r>
            <w:r>
              <w:rPr>
                <w:sz w:val="24"/>
                <w:vertAlign w:val="subscript"/>
              </w:rPr>
              <w:t>7</w:t>
            </w:r>
            <w:r>
              <w:rPr>
                <w:sz w:val="24"/>
              </w:rPr>
              <w:t xml:space="preserve"> i R</w:t>
            </w:r>
            <w:r>
              <w:rPr>
                <w:sz w:val="24"/>
                <w:vertAlign w:val="subscript"/>
              </w:rPr>
              <w:t>28</w:t>
            </w:r>
            <w:r>
              <w:rPr>
                <w:sz w:val="24"/>
              </w:rPr>
              <w:t xml:space="preserve"> </w:t>
            </w:r>
          </w:p>
        </w:tc>
        <w:tc>
          <w:tcPr>
            <w:tcW w:w="1950"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numPr>
                <w:ilvl w:val="12"/>
                <w:numId w:val="0"/>
              </w:numPr>
              <w:jc w:val="center"/>
              <w:rPr>
                <w:sz w:val="24"/>
              </w:rPr>
            </w:pPr>
            <w:r>
              <w:rPr>
                <w:sz w:val="24"/>
              </w:rPr>
              <w:t xml:space="preserve">2 serie </w:t>
            </w:r>
          </w:p>
          <w:p w:rsidR="0030376D" w:rsidRDefault="0030376D" w:rsidP="005A2054">
            <w:pPr>
              <w:pStyle w:val="tekstost"/>
              <w:numPr>
                <w:ilvl w:val="12"/>
                <w:numId w:val="0"/>
              </w:numPr>
              <w:jc w:val="center"/>
              <w:rPr>
                <w:sz w:val="24"/>
              </w:rPr>
            </w:pPr>
            <w:r>
              <w:rPr>
                <w:sz w:val="24"/>
              </w:rPr>
              <w:t>(2 x 6 próbek)</w:t>
            </w:r>
          </w:p>
        </w:tc>
        <w:tc>
          <w:tcPr>
            <w:tcW w:w="2340" w:type="dxa"/>
            <w:tcBorders>
              <w:top w:val="single" w:sz="6" w:space="0" w:color="auto"/>
              <w:left w:val="nil"/>
              <w:bottom w:val="single" w:sz="6" w:space="0" w:color="auto"/>
              <w:right w:val="single" w:sz="6" w:space="0" w:color="auto"/>
            </w:tcBorders>
            <w:vAlign w:val="bottom"/>
          </w:tcPr>
          <w:p w:rsidR="0030376D" w:rsidRDefault="0030376D" w:rsidP="005A2054">
            <w:pPr>
              <w:pStyle w:val="tekstost"/>
              <w:numPr>
                <w:ilvl w:val="12"/>
                <w:numId w:val="0"/>
              </w:numPr>
              <w:jc w:val="center"/>
              <w:rPr>
                <w:sz w:val="24"/>
              </w:rPr>
            </w:pPr>
            <w:r>
              <w:rPr>
                <w:sz w:val="24"/>
              </w:rPr>
              <w:t>3 000 m</w:t>
            </w:r>
            <w:r>
              <w:rPr>
                <w:sz w:val="24"/>
                <w:vertAlign w:val="superscript"/>
              </w:rPr>
              <w:t>2</w:t>
            </w:r>
          </w:p>
        </w:tc>
      </w:tr>
      <w:tr w:rsidR="0030376D" w:rsidTr="005A2054">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6</w:t>
            </w:r>
          </w:p>
        </w:tc>
        <w:tc>
          <w:tcPr>
            <w:tcW w:w="4394"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 xml:space="preserve">Mrozoodporność </w:t>
            </w:r>
          </w:p>
        </w:tc>
        <w:tc>
          <w:tcPr>
            <w:tcW w:w="4290" w:type="dxa"/>
            <w:gridSpan w:val="2"/>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przy projektowaniu i 1 x w miesiącu dla każdej stosowanej recepty</w:t>
            </w:r>
          </w:p>
        </w:tc>
      </w:tr>
      <w:tr w:rsidR="0030376D" w:rsidTr="005A2054">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7</w:t>
            </w:r>
          </w:p>
        </w:tc>
        <w:tc>
          <w:tcPr>
            <w:tcW w:w="4394"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Badanie cementu</w:t>
            </w:r>
          </w:p>
        </w:tc>
        <w:tc>
          <w:tcPr>
            <w:tcW w:w="4290" w:type="dxa"/>
            <w:gridSpan w:val="2"/>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przy projektowaniu składu mieszanki i przy każdej zmianie</w:t>
            </w:r>
          </w:p>
        </w:tc>
      </w:tr>
      <w:tr w:rsidR="0030376D" w:rsidTr="005A2054">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8</w:t>
            </w:r>
          </w:p>
        </w:tc>
        <w:tc>
          <w:tcPr>
            <w:tcW w:w="4394"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Badanie wody</w:t>
            </w:r>
          </w:p>
        </w:tc>
        <w:tc>
          <w:tcPr>
            <w:tcW w:w="4290" w:type="dxa"/>
            <w:gridSpan w:val="2"/>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dla każdego wątpliwego źródła</w:t>
            </w:r>
          </w:p>
        </w:tc>
      </w:tr>
      <w:tr w:rsidR="0030376D" w:rsidTr="005A2054">
        <w:tc>
          <w:tcPr>
            <w:tcW w:w="496"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jc w:val="center"/>
              <w:rPr>
                <w:sz w:val="24"/>
              </w:rPr>
            </w:pPr>
            <w:r>
              <w:rPr>
                <w:sz w:val="24"/>
              </w:rPr>
              <w:t>9</w:t>
            </w:r>
          </w:p>
        </w:tc>
        <w:tc>
          <w:tcPr>
            <w:tcW w:w="4394" w:type="dxa"/>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Badanie właściwości kruszywa</w:t>
            </w:r>
          </w:p>
        </w:tc>
        <w:tc>
          <w:tcPr>
            <w:tcW w:w="4290" w:type="dxa"/>
            <w:gridSpan w:val="2"/>
            <w:tcBorders>
              <w:top w:val="single" w:sz="6" w:space="0" w:color="auto"/>
              <w:left w:val="single" w:sz="6" w:space="0" w:color="auto"/>
              <w:bottom w:val="single" w:sz="6" w:space="0" w:color="auto"/>
              <w:right w:val="single" w:sz="6" w:space="0" w:color="auto"/>
            </w:tcBorders>
          </w:tcPr>
          <w:p w:rsidR="0030376D" w:rsidRDefault="0030376D" w:rsidP="005A2054">
            <w:pPr>
              <w:pStyle w:val="tekstost"/>
              <w:rPr>
                <w:sz w:val="24"/>
              </w:rPr>
            </w:pPr>
            <w:r>
              <w:rPr>
                <w:sz w:val="24"/>
              </w:rPr>
              <w:t>Przy każdej zmianie rodzaju kruszywa</w:t>
            </w:r>
          </w:p>
        </w:tc>
      </w:tr>
    </w:tbl>
    <w:p w:rsidR="0030376D" w:rsidRDefault="0030376D" w:rsidP="0030376D">
      <w:pPr>
        <w:pStyle w:val="tekstost"/>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lastRenderedPageBreak/>
        <w:t>Uziarnienie kruszywa</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Próbki do badań należy pobierać z mieszarek lub z podłoża przed podaniem cementu. Uziarnienie kruszywa powinno być zgodne z wymaganiami podanymi w punkcie 2.3.</w:t>
      </w:r>
    </w:p>
    <w:p w:rsidR="0030376D" w:rsidRDefault="0030376D" w:rsidP="0030376D">
      <w:pPr>
        <w:pStyle w:val="Standardowytekst"/>
        <w:numPr>
          <w:ilvl w:val="12"/>
          <w:numId w:val="0"/>
        </w:numPr>
        <w:ind w:left="810"/>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Wilgotność mieszanki kruszywa ze spoiwami</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Wilgotność mieszanki powinna być równa wilgotności optymalnej, określonej w projekcie składu tej mieszanki, z tolerancją +10% -20% jej wartości.</w:t>
      </w:r>
    </w:p>
    <w:p w:rsidR="0030376D" w:rsidRDefault="0030376D" w:rsidP="0030376D">
      <w:pPr>
        <w:pStyle w:val="Standardowytekst"/>
        <w:numPr>
          <w:ilvl w:val="12"/>
          <w:numId w:val="0"/>
        </w:numPr>
        <w:ind w:left="810"/>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Zagęszczenie warstwy</w:t>
      </w:r>
    </w:p>
    <w:p w:rsidR="0030376D"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Mieszanka powinna być zagęszczana do osiągnięcia wskaźnika zagęszczenia nie mniejszego od 1,00 oznaczonego zgodnie z BN-77/8931-12.</w:t>
      </w:r>
    </w:p>
    <w:p w:rsidR="00682FEC" w:rsidRPr="00E756E4" w:rsidRDefault="00682FEC" w:rsidP="0030376D">
      <w:pPr>
        <w:pStyle w:val="Standardowytekst"/>
        <w:numPr>
          <w:ilvl w:val="12"/>
          <w:numId w:val="0"/>
        </w:numPr>
        <w:ind w:left="810"/>
        <w:rPr>
          <w:rFonts w:asciiTheme="minorHAnsi" w:hAnsiTheme="minorHAnsi" w:cstheme="minorHAnsi"/>
          <w:sz w:val="24"/>
          <w:szCs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Grubość ulepszonego podłoża</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 xml:space="preserve">Grubość warstwy należy mierzyć bezpośrednio po jej zagęszczeniu w odległości co najmniej 0,5 m od krawędzi w miejscach gdzie pobierana jest próba na badanie wskaźnika zagęszczenia. Grubość warstwy nie może różnić się od projektowanej o więcej niż </w:t>
      </w:r>
      <w:r w:rsidRPr="00E756E4">
        <w:rPr>
          <w:rFonts w:asciiTheme="minorHAnsi" w:hAnsiTheme="minorHAnsi" w:cstheme="minorHAnsi"/>
          <w:sz w:val="24"/>
          <w:szCs w:val="24"/>
        </w:rPr>
        <w:sym w:font="Symbol" w:char="F0B1"/>
      </w:r>
      <w:r w:rsidRPr="00E756E4">
        <w:rPr>
          <w:rFonts w:asciiTheme="minorHAnsi" w:hAnsiTheme="minorHAnsi" w:cstheme="minorHAnsi"/>
          <w:sz w:val="24"/>
          <w:szCs w:val="24"/>
        </w:rPr>
        <w:t xml:space="preserve"> 10%.</w:t>
      </w:r>
    </w:p>
    <w:p w:rsidR="0030376D" w:rsidRDefault="0030376D" w:rsidP="0030376D">
      <w:pPr>
        <w:pStyle w:val="Standardowytekst"/>
        <w:numPr>
          <w:ilvl w:val="12"/>
          <w:numId w:val="0"/>
        </w:numPr>
        <w:ind w:left="810"/>
        <w:rPr>
          <w:sz w:val="24"/>
        </w:rPr>
      </w:pPr>
    </w:p>
    <w:p w:rsidR="00682FEC" w:rsidRDefault="00682FEC" w:rsidP="0030376D">
      <w:pPr>
        <w:pStyle w:val="Standardowytekst"/>
        <w:numPr>
          <w:ilvl w:val="12"/>
          <w:numId w:val="0"/>
        </w:numPr>
        <w:ind w:left="810"/>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Wytrzymałość na ściskanie</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 xml:space="preserve">Wytrzymałość na ściskanie określa się na próbkach walcowych o średnicy i wysokości 8 </w:t>
      </w:r>
      <w:proofErr w:type="spellStart"/>
      <w:r w:rsidRPr="00E756E4">
        <w:rPr>
          <w:rFonts w:asciiTheme="minorHAnsi" w:hAnsiTheme="minorHAnsi" w:cstheme="minorHAnsi"/>
          <w:sz w:val="24"/>
          <w:szCs w:val="24"/>
        </w:rPr>
        <w:t>cm</w:t>
      </w:r>
      <w:proofErr w:type="spellEnd"/>
      <w:r w:rsidRPr="00E756E4">
        <w:rPr>
          <w:rFonts w:asciiTheme="minorHAnsi" w:hAnsiTheme="minorHAnsi" w:cstheme="minorHAnsi"/>
          <w:sz w:val="24"/>
          <w:szCs w:val="24"/>
        </w:rPr>
        <w:t>. Próbki do badań należy pobierać z miejsc wybranych losowo, w warstwie rozłożonej przed jej zagęszczeniem. Próbki w ilości 6 sztuk (1 seria) należy formować i przechowywać zgodnie z normami dotyczącymi stabilizacji cementem. Trzy próbki należy badać po 7 dniach a 3 po 28 dniach przechowywania. Wyniki wytrzymałości na ściskanie powinny być zgodne z wymaganiami podanymi w punkcie 2.6.</w:t>
      </w:r>
    </w:p>
    <w:p w:rsidR="0030376D" w:rsidRDefault="0030376D" w:rsidP="0030376D">
      <w:pPr>
        <w:pStyle w:val="Standardowytekst"/>
        <w:numPr>
          <w:ilvl w:val="12"/>
          <w:numId w:val="0"/>
        </w:numPr>
        <w:ind w:left="810"/>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Mrozoodporność</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Wskaźnik mrozoodporności określany przez spadek wytrzymałości na ściskanie próbek poddawanych cyklom zamrażania i odmrażania powinien być zgodny z wymaganiami podanymi w punkcie 2.6.</w:t>
      </w:r>
    </w:p>
    <w:p w:rsidR="0030376D" w:rsidRDefault="0030376D" w:rsidP="0030376D">
      <w:pPr>
        <w:pStyle w:val="Standardowytekst"/>
        <w:numPr>
          <w:ilvl w:val="12"/>
          <w:numId w:val="0"/>
        </w:numPr>
        <w:ind w:left="810"/>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Badanie cementu</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Dla każdej dostawy cementu Wykonawca przedstawi deklarację zgodności wystawioną przez producenta a dla miesięcznych dostaw atest producenta. Inżynier może zażądać kontroli cementu na budowie w zakresie czasu wiązania i wytrzymałości wg PN-EN 196-3:1996 i PN-EN 196-1:1996.</w:t>
      </w:r>
    </w:p>
    <w:p w:rsidR="0030376D" w:rsidRDefault="0030376D" w:rsidP="0030376D">
      <w:pPr>
        <w:pStyle w:val="Standardowytekst"/>
        <w:numPr>
          <w:ilvl w:val="12"/>
          <w:numId w:val="0"/>
        </w:numPr>
        <w:ind w:left="810"/>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lastRenderedPageBreak/>
        <w:t>Badanie wody</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W przypadkach wątpliwych należy przeprowadzić badania wody wg PN-EN 1008:2004.</w:t>
      </w:r>
    </w:p>
    <w:p w:rsidR="0030376D" w:rsidRDefault="0030376D" w:rsidP="0030376D">
      <w:pPr>
        <w:pStyle w:val="Standardowytekst"/>
        <w:numPr>
          <w:ilvl w:val="12"/>
          <w:numId w:val="0"/>
        </w:numPr>
        <w:ind w:left="810"/>
        <w:jc w:val="left"/>
        <w:rPr>
          <w:sz w:val="24"/>
        </w:rPr>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Badanie właściwości kruszywa</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Właściwości kruszywa należy badać przy każdej zmianie rodzaju kruszywa. Właściwości powinny być zgodne z wymaganiami podanymi w punkcie 2.3. W przypadku różnic w stosunku do parametrów podanych w recepcie należy ją zaktualizować.</w:t>
      </w:r>
    </w:p>
    <w:p w:rsidR="0030376D" w:rsidRDefault="0030376D" w:rsidP="0030376D">
      <w:pPr>
        <w:pStyle w:val="Standardowytekst"/>
        <w:numPr>
          <w:ilvl w:val="12"/>
          <w:numId w:val="0"/>
        </w:numPr>
        <w:ind w:left="810"/>
        <w:rPr>
          <w:sz w:val="24"/>
        </w:rPr>
      </w:pPr>
    </w:p>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Wymagania dotyczące cech geometrycznych i wytrzymałościowych ulepszonego podłoża stabilizowanych spoiwami.</w:t>
      </w:r>
    </w:p>
    <w:p w:rsidR="0030376D" w:rsidRDefault="0030376D" w:rsidP="0030376D">
      <w:pPr>
        <w:pStyle w:val="Nagwek"/>
        <w:tabs>
          <w:tab w:val="clear" w:pos="4536"/>
          <w:tab w:val="clear" w:pos="9072"/>
        </w:tabs>
      </w:pP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Częstotliwość oraz zakres badań i  pomiarów</w:t>
      </w:r>
    </w:p>
    <w:p w:rsidR="0030376D" w:rsidRPr="00E756E4" w:rsidRDefault="0030376D" w:rsidP="0030376D">
      <w:pPr>
        <w:pStyle w:val="Standardowytekst"/>
        <w:numPr>
          <w:ilvl w:val="12"/>
          <w:numId w:val="0"/>
        </w:numPr>
        <w:ind w:left="810"/>
        <w:rPr>
          <w:rFonts w:asciiTheme="minorHAnsi" w:hAnsiTheme="minorHAnsi" w:cstheme="minorHAnsi"/>
          <w:sz w:val="24"/>
          <w:szCs w:val="24"/>
        </w:rPr>
      </w:pPr>
      <w:r w:rsidRPr="00E756E4">
        <w:rPr>
          <w:rFonts w:asciiTheme="minorHAnsi" w:hAnsiTheme="minorHAnsi" w:cstheme="minorHAnsi"/>
          <w:sz w:val="24"/>
          <w:szCs w:val="24"/>
        </w:rPr>
        <w:t>Częstotliwość oraz zakres badań i pomiarów dotyczących cech geometrycznych  podaje  tablica 5.</w:t>
      </w:r>
    </w:p>
    <w:p w:rsidR="0030376D" w:rsidRDefault="0030376D" w:rsidP="0030376D">
      <w:pPr>
        <w:pStyle w:val="Standardowytekst"/>
        <w:numPr>
          <w:ilvl w:val="12"/>
          <w:numId w:val="0"/>
        </w:numPr>
        <w:ind w:left="810"/>
        <w:rPr>
          <w:sz w:val="24"/>
        </w:rPr>
      </w:pPr>
    </w:p>
    <w:p w:rsidR="0030376D" w:rsidRPr="00E756E4" w:rsidRDefault="0030376D" w:rsidP="0030376D">
      <w:pPr>
        <w:pStyle w:val="Tekstpodstawowywcity"/>
        <w:rPr>
          <w:rFonts w:asciiTheme="minorHAnsi" w:hAnsiTheme="minorHAnsi" w:cstheme="minorHAnsi"/>
        </w:rPr>
      </w:pPr>
      <w:r w:rsidRPr="00E756E4">
        <w:rPr>
          <w:rFonts w:asciiTheme="minorHAnsi" w:hAnsiTheme="minorHAnsi" w:cstheme="minorHAnsi"/>
        </w:rPr>
        <w:t>Tablica 5. Częstotliwość oraz zakres badań i pomiarów wykonanej warstwy ulepszonego podłoża</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16"/>
        <w:gridCol w:w="3391"/>
        <w:gridCol w:w="4459"/>
      </w:tblGrid>
      <w:tr w:rsidR="0030376D" w:rsidTr="00E91039">
        <w:trPr>
          <w:tblHeader/>
        </w:trPr>
        <w:tc>
          <w:tcPr>
            <w:tcW w:w="916" w:type="dxa"/>
            <w:tcBorders>
              <w:top w:val="single" w:sz="6" w:space="0" w:color="auto"/>
              <w:left w:val="single" w:sz="6" w:space="0" w:color="auto"/>
              <w:bottom w:val="double" w:sz="6" w:space="0" w:color="auto"/>
              <w:right w:val="single" w:sz="6" w:space="0" w:color="auto"/>
            </w:tcBorders>
            <w:vAlign w:val="center"/>
          </w:tcPr>
          <w:p w:rsidR="0030376D" w:rsidRDefault="0030376D" w:rsidP="00E91039">
            <w:pPr>
              <w:spacing w:before="120" w:after="60"/>
              <w:ind w:right="-11" w:firstLine="0"/>
              <w:jc w:val="center"/>
              <w:rPr>
                <w:b/>
              </w:rPr>
            </w:pPr>
            <w:r>
              <w:t>Lp.</w:t>
            </w:r>
          </w:p>
        </w:tc>
        <w:tc>
          <w:tcPr>
            <w:tcW w:w="3391" w:type="dxa"/>
            <w:tcBorders>
              <w:top w:val="single" w:sz="6" w:space="0" w:color="auto"/>
              <w:left w:val="single" w:sz="6" w:space="0" w:color="auto"/>
              <w:bottom w:val="double" w:sz="6" w:space="0" w:color="auto"/>
              <w:right w:val="single" w:sz="6" w:space="0" w:color="auto"/>
            </w:tcBorders>
            <w:vAlign w:val="center"/>
          </w:tcPr>
          <w:p w:rsidR="0030376D" w:rsidRDefault="0030376D" w:rsidP="00E91039">
            <w:pPr>
              <w:spacing w:before="120" w:after="60"/>
              <w:ind w:right="-11" w:firstLine="0"/>
              <w:jc w:val="center"/>
              <w:rPr>
                <w:b/>
              </w:rPr>
            </w:pPr>
            <w:r>
              <w:t>Wyszczególnienie badań i pomiarów</w:t>
            </w:r>
          </w:p>
        </w:tc>
        <w:tc>
          <w:tcPr>
            <w:tcW w:w="4459" w:type="dxa"/>
            <w:tcBorders>
              <w:top w:val="single" w:sz="6" w:space="0" w:color="auto"/>
              <w:left w:val="single" w:sz="6" w:space="0" w:color="auto"/>
              <w:bottom w:val="double" w:sz="6" w:space="0" w:color="auto"/>
              <w:right w:val="single" w:sz="6" w:space="0" w:color="auto"/>
            </w:tcBorders>
            <w:vAlign w:val="center"/>
          </w:tcPr>
          <w:p w:rsidR="0030376D" w:rsidRDefault="0030376D" w:rsidP="00E91039">
            <w:pPr>
              <w:ind w:right="-11" w:firstLine="0"/>
              <w:jc w:val="center"/>
            </w:pPr>
            <w:r>
              <w:t xml:space="preserve">Minimalna częstotliwość </w:t>
            </w:r>
          </w:p>
          <w:p w:rsidR="0030376D" w:rsidRDefault="0030376D" w:rsidP="00E91039">
            <w:pPr>
              <w:ind w:right="-11" w:firstLine="0"/>
              <w:jc w:val="center"/>
              <w:rPr>
                <w:b/>
              </w:rPr>
            </w:pPr>
            <w:r>
              <w:t>badań i  pomiarów</w:t>
            </w:r>
          </w:p>
        </w:tc>
      </w:tr>
      <w:tr w:rsidR="0030376D" w:rsidTr="00E91039">
        <w:tc>
          <w:tcPr>
            <w:tcW w:w="916" w:type="dxa"/>
            <w:tcBorders>
              <w:top w:val="doub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jc w:val="center"/>
              <w:rPr>
                <w:b/>
              </w:rPr>
            </w:pPr>
            <w:r>
              <w:t>1</w:t>
            </w:r>
          </w:p>
        </w:tc>
        <w:tc>
          <w:tcPr>
            <w:tcW w:w="3391" w:type="dxa"/>
            <w:tcBorders>
              <w:top w:val="doub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 xml:space="preserve">Szerokość </w:t>
            </w:r>
          </w:p>
        </w:tc>
        <w:tc>
          <w:tcPr>
            <w:tcW w:w="4459" w:type="dxa"/>
            <w:tcBorders>
              <w:top w:val="doub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10 razy na 1 km</w:t>
            </w:r>
          </w:p>
        </w:tc>
      </w:tr>
      <w:tr w:rsidR="0030376D" w:rsidTr="00E91039">
        <w:tc>
          <w:tcPr>
            <w:tcW w:w="916"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120" w:after="60"/>
              <w:ind w:right="-11" w:firstLine="0"/>
              <w:jc w:val="center"/>
              <w:rPr>
                <w:b/>
              </w:rPr>
            </w:pPr>
            <w:r>
              <w:t>2</w:t>
            </w:r>
          </w:p>
        </w:tc>
        <w:tc>
          <w:tcPr>
            <w:tcW w:w="3391"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120" w:after="60"/>
              <w:ind w:right="-11" w:firstLine="0"/>
              <w:rPr>
                <w:b/>
              </w:rPr>
            </w:pPr>
            <w:r>
              <w:t>Równość podłużna</w:t>
            </w:r>
          </w:p>
        </w:tc>
        <w:tc>
          <w:tcPr>
            <w:tcW w:w="4459" w:type="dxa"/>
            <w:tcBorders>
              <w:top w:val="single" w:sz="6" w:space="0" w:color="auto"/>
              <w:left w:val="single" w:sz="6" w:space="0" w:color="auto"/>
              <w:bottom w:val="single" w:sz="6" w:space="0" w:color="auto"/>
              <w:right w:val="single" w:sz="6" w:space="0" w:color="auto"/>
            </w:tcBorders>
          </w:tcPr>
          <w:p w:rsidR="0030376D" w:rsidRDefault="0030376D" w:rsidP="00E91039">
            <w:pPr>
              <w:ind w:right="-11" w:firstLine="0"/>
              <w:rPr>
                <w:b/>
              </w:rPr>
            </w:pPr>
            <w:r>
              <w:t xml:space="preserve">w sposób ciągły </w:t>
            </w:r>
            <w:proofErr w:type="spellStart"/>
            <w:r>
              <w:t>planografem</w:t>
            </w:r>
            <w:proofErr w:type="spellEnd"/>
            <w:r>
              <w:t xml:space="preserve"> albo co 20 m łatą na każdym pasie ruchu</w:t>
            </w:r>
          </w:p>
        </w:tc>
      </w:tr>
      <w:tr w:rsidR="0030376D" w:rsidTr="00E91039">
        <w:tc>
          <w:tcPr>
            <w:tcW w:w="916"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jc w:val="center"/>
              <w:rPr>
                <w:b/>
              </w:rPr>
            </w:pPr>
            <w:r>
              <w:t>3</w:t>
            </w:r>
          </w:p>
        </w:tc>
        <w:tc>
          <w:tcPr>
            <w:tcW w:w="3391"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Równość poprzeczna</w:t>
            </w:r>
          </w:p>
        </w:tc>
        <w:tc>
          <w:tcPr>
            <w:tcW w:w="4459"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10 razy na 1 km</w:t>
            </w:r>
          </w:p>
        </w:tc>
      </w:tr>
      <w:tr w:rsidR="0030376D" w:rsidTr="00E91039">
        <w:tc>
          <w:tcPr>
            <w:tcW w:w="916"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jc w:val="center"/>
              <w:rPr>
                <w:b/>
              </w:rPr>
            </w:pPr>
            <w:r>
              <w:t>4</w:t>
            </w:r>
          </w:p>
        </w:tc>
        <w:tc>
          <w:tcPr>
            <w:tcW w:w="3391"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Spadki poprzeczne*</w:t>
            </w:r>
            <w:r>
              <w:rPr>
                <w:vertAlign w:val="superscript"/>
              </w:rPr>
              <w:t>)</w:t>
            </w:r>
          </w:p>
        </w:tc>
        <w:tc>
          <w:tcPr>
            <w:tcW w:w="4459"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10 razy na 1 km</w:t>
            </w:r>
          </w:p>
        </w:tc>
      </w:tr>
      <w:tr w:rsidR="0030376D" w:rsidTr="00E91039">
        <w:trPr>
          <w:cantSplit/>
          <w:trHeight w:val="2060"/>
        </w:trPr>
        <w:tc>
          <w:tcPr>
            <w:tcW w:w="916"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1" w:firstLine="0"/>
              <w:jc w:val="center"/>
              <w:rPr>
                <w:b/>
              </w:rPr>
            </w:pPr>
            <w:r>
              <w:t>5</w:t>
            </w:r>
          </w:p>
        </w:tc>
        <w:tc>
          <w:tcPr>
            <w:tcW w:w="3391"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1" w:firstLine="0"/>
              <w:rPr>
                <w:b/>
              </w:rPr>
            </w:pPr>
            <w:r>
              <w:t>Rzędne wysokościowe</w:t>
            </w:r>
          </w:p>
        </w:tc>
        <w:tc>
          <w:tcPr>
            <w:tcW w:w="4459" w:type="dxa"/>
            <w:tcBorders>
              <w:top w:val="single" w:sz="6" w:space="0" w:color="auto"/>
              <w:left w:val="single" w:sz="6" w:space="0" w:color="auto"/>
              <w:bottom w:val="single" w:sz="6" w:space="0" w:color="auto"/>
              <w:right w:val="single" w:sz="6" w:space="0" w:color="auto"/>
            </w:tcBorders>
            <w:vAlign w:val="center"/>
          </w:tcPr>
          <w:p w:rsidR="0030376D" w:rsidRDefault="0030376D" w:rsidP="00E91039">
            <w:pPr>
              <w:spacing w:before="60" w:after="60"/>
              <w:ind w:right="-11" w:firstLine="0"/>
            </w:pPr>
            <w:r>
              <w:t>co 10 m, w trzech punktach w przekroju poprzecznym dla każdej jezdni (obie krawędzie i oś) – przed przystąpieniem do robót Wykonawca przedstawi Inżynierowi do akceptacji propozycję miejsc pomiarowych dla wszystkich warstw</w:t>
            </w:r>
          </w:p>
        </w:tc>
      </w:tr>
      <w:tr w:rsidR="0030376D" w:rsidTr="00E91039">
        <w:trPr>
          <w:cantSplit/>
        </w:trPr>
        <w:tc>
          <w:tcPr>
            <w:tcW w:w="916"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jc w:val="center"/>
            </w:pPr>
            <w:r>
              <w:lastRenderedPageBreak/>
              <w:t>6</w:t>
            </w:r>
          </w:p>
        </w:tc>
        <w:tc>
          <w:tcPr>
            <w:tcW w:w="3391"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pPr>
            <w:r>
              <w:t>Grubość ulepszonego podłoża</w:t>
            </w:r>
          </w:p>
        </w:tc>
        <w:tc>
          <w:tcPr>
            <w:tcW w:w="4459" w:type="dxa"/>
            <w:tcBorders>
              <w:left w:val="single" w:sz="6" w:space="0" w:color="auto"/>
              <w:bottom w:val="single" w:sz="6" w:space="0" w:color="auto"/>
              <w:right w:val="single" w:sz="6" w:space="0" w:color="auto"/>
            </w:tcBorders>
          </w:tcPr>
          <w:p w:rsidR="0030376D" w:rsidRDefault="0030376D" w:rsidP="00E91039">
            <w:pPr>
              <w:spacing w:after="60"/>
              <w:ind w:right="-11" w:firstLine="0"/>
            </w:pPr>
            <w:r>
              <w:t>W 3 punktach lecz nie rzadziej niż raz na 2000 m</w:t>
            </w:r>
            <w:r>
              <w:rPr>
                <w:vertAlign w:val="superscript"/>
              </w:rPr>
              <w:t>2</w:t>
            </w:r>
          </w:p>
        </w:tc>
      </w:tr>
      <w:tr w:rsidR="0030376D" w:rsidTr="00E91039">
        <w:trPr>
          <w:cantSplit/>
        </w:trPr>
        <w:tc>
          <w:tcPr>
            <w:tcW w:w="916"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jc w:val="center"/>
              <w:rPr>
                <w:b/>
              </w:rPr>
            </w:pPr>
            <w:r>
              <w:t>7</w:t>
            </w:r>
          </w:p>
        </w:tc>
        <w:tc>
          <w:tcPr>
            <w:tcW w:w="3391" w:type="dxa"/>
            <w:tcBorders>
              <w:top w:val="single" w:sz="6" w:space="0" w:color="auto"/>
              <w:left w:val="single" w:sz="6" w:space="0" w:color="auto"/>
              <w:bottom w:val="single" w:sz="6" w:space="0" w:color="auto"/>
              <w:right w:val="single" w:sz="6" w:space="0" w:color="auto"/>
            </w:tcBorders>
          </w:tcPr>
          <w:p w:rsidR="0030376D" w:rsidRDefault="0030376D" w:rsidP="00E91039">
            <w:pPr>
              <w:spacing w:before="60" w:after="60"/>
              <w:ind w:right="-14" w:firstLine="0"/>
              <w:rPr>
                <w:b/>
              </w:rPr>
            </w:pPr>
            <w:r>
              <w:t>Ukształtowanie osi w planie*</w:t>
            </w:r>
            <w:r>
              <w:rPr>
                <w:vertAlign w:val="superscript"/>
              </w:rPr>
              <w:t>)</w:t>
            </w:r>
          </w:p>
        </w:tc>
        <w:tc>
          <w:tcPr>
            <w:tcW w:w="4459" w:type="dxa"/>
            <w:tcBorders>
              <w:left w:val="single" w:sz="6" w:space="0" w:color="auto"/>
              <w:bottom w:val="single" w:sz="6" w:space="0" w:color="auto"/>
              <w:right w:val="single" w:sz="6" w:space="0" w:color="auto"/>
            </w:tcBorders>
          </w:tcPr>
          <w:p w:rsidR="0030376D" w:rsidRDefault="0030376D" w:rsidP="00E91039">
            <w:pPr>
              <w:spacing w:after="60"/>
              <w:ind w:right="-11" w:firstLine="0"/>
              <w:rPr>
                <w:b/>
              </w:rPr>
            </w:pPr>
            <w:r>
              <w:t>10 razy na 1 km</w:t>
            </w:r>
          </w:p>
        </w:tc>
      </w:tr>
    </w:tbl>
    <w:p w:rsidR="0030376D" w:rsidRDefault="0030376D" w:rsidP="0030376D">
      <w:pPr>
        <w:pStyle w:val="Tekstblokowy"/>
        <w:rPr>
          <w:sz w:val="20"/>
        </w:rPr>
      </w:pPr>
      <w:r>
        <w:rPr>
          <w:sz w:val="20"/>
        </w:rPr>
        <w:t>*) Dodatkowe pomiary spadków poprzecznych i ukształtowania osi w planie należy wykonać w punktach głównych łuków poziomych.</w:t>
      </w: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Dopuszczalne tolerancje od wielkości projektowanych cech geometrycznych</w:t>
      </w:r>
    </w:p>
    <w:p w:rsidR="0030376D" w:rsidRPr="00E756E4" w:rsidRDefault="0030376D" w:rsidP="0030376D">
      <w:pPr>
        <w:pStyle w:val="Tekstpodstawowywcity"/>
        <w:rPr>
          <w:rFonts w:asciiTheme="minorHAnsi" w:hAnsiTheme="minorHAnsi" w:cstheme="minorHAnsi"/>
        </w:rPr>
      </w:pPr>
      <w:r w:rsidRPr="00E756E4">
        <w:rPr>
          <w:rFonts w:asciiTheme="minorHAnsi" w:hAnsiTheme="minorHAnsi" w:cstheme="minorHAnsi"/>
        </w:rPr>
        <w:t xml:space="preserve">Tablica 5.  Dopuszczalne tolerancje od wielkości projektowanych cech geometrycznych </w:t>
      </w:r>
    </w:p>
    <w:tbl>
      <w:tblPr>
        <w:tblW w:w="0" w:type="auto"/>
        <w:tblInd w:w="496" w:type="dxa"/>
        <w:tblLayout w:type="fixed"/>
        <w:tblCellMar>
          <w:left w:w="70" w:type="dxa"/>
          <w:right w:w="70" w:type="dxa"/>
        </w:tblCellMar>
        <w:tblLook w:val="0000"/>
      </w:tblPr>
      <w:tblGrid>
        <w:gridCol w:w="567"/>
        <w:gridCol w:w="5307"/>
        <w:gridCol w:w="1440"/>
        <w:gridCol w:w="1616"/>
      </w:tblGrid>
      <w:tr w:rsidR="0030376D" w:rsidTr="005A2054">
        <w:tc>
          <w:tcPr>
            <w:tcW w:w="56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L.p.</w:t>
            </w:r>
          </w:p>
        </w:tc>
        <w:tc>
          <w:tcPr>
            <w:tcW w:w="530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Wielkość mierzona</w:t>
            </w:r>
          </w:p>
        </w:tc>
        <w:tc>
          <w:tcPr>
            <w:tcW w:w="1440"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Jednostka</w:t>
            </w:r>
          </w:p>
        </w:tc>
        <w:tc>
          <w:tcPr>
            <w:tcW w:w="1616"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Tolerancja</w:t>
            </w:r>
          </w:p>
        </w:tc>
      </w:tr>
      <w:tr w:rsidR="0030376D" w:rsidTr="005A2054">
        <w:tc>
          <w:tcPr>
            <w:tcW w:w="56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1</w:t>
            </w:r>
          </w:p>
        </w:tc>
        <w:tc>
          <w:tcPr>
            <w:tcW w:w="530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left"/>
              <w:rPr>
                <w:sz w:val="24"/>
              </w:rPr>
            </w:pPr>
            <w:r>
              <w:rPr>
                <w:sz w:val="24"/>
              </w:rPr>
              <w:t>Szerokość warstwy</w:t>
            </w:r>
          </w:p>
        </w:tc>
        <w:tc>
          <w:tcPr>
            <w:tcW w:w="1440"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cm</w:t>
            </w:r>
          </w:p>
        </w:tc>
        <w:tc>
          <w:tcPr>
            <w:tcW w:w="1616"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+10/-5</w:t>
            </w:r>
          </w:p>
        </w:tc>
      </w:tr>
      <w:tr w:rsidR="0030376D" w:rsidTr="005A2054">
        <w:tc>
          <w:tcPr>
            <w:tcW w:w="56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2</w:t>
            </w:r>
          </w:p>
        </w:tc>
        <w:tc>
          <w:tcPr>
            <w:tcW w:w="530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left"/>
              <w:rPr>
                <w:sz w:val="24"/>
              </w:rPr>
            </w:pPr>
            <w:r>
              <w:rPr>
                <w:sz w:val="24"/>
              </w:rPr>
              <w:t>Nierówności podłużne lub porzeczne mierzone łatą 4 m zgodnie z normą BN-68/8931-04</w:t>
            </w:r>
          </w:p>
        </w:tc>
        <w:tc>
          <w:tcPr>
            <w:tcW w:w="1440" w:type="dxa"/>
            <w:tcBorders>
              <w:top w:val="single" w:sz="6" w:space="0" w:color="auto"/>
              <w:left w:val="single" w:sz="6" w:space="0" w:color="auto"/>
              <w:bottom w:val="single" w:sz="6" w:space="0" w:color="auto"/>
              <w:right w:val="single" w:sz="6" w:space="0" w:color="auto"/>
            </w:tcBorders>
            <w:vAlign w:val="bottom"/>
          </w:tcPr>
          <w:p w:rsidR="0030376D" w:rsidRDefault="0030376D" w:rsidP="005A2054">
            <w:pPr>
              <w:pStyle w:val="Standardowytekst"/>
              <w:jc w:val="center"/>
              <w:rPr>
                <w:sz w:val="24"/>
              </w:rPr>
            </w:pPr>
            <w:r>
              <w:rPr>
                <w:sz w:val="24"/>
              </w:rPr>
              <w:t>mm</w:t>
            </w:r>
          </w:p>
        </w:tc>
        <w:tc>
          <w:tcPr>
            <w:tcW w:w="1616" w:type="dxa"/>
            <w:tcBorders>
              <w:top w:val="single" w:sz="6" w:space="0" w:color="auto"/>
              <w:left w:val="single" w:sz="6" w:space="0" w:color="auto"/>
              <w:bottom w:val="single" w:sz="6" w:space="0" w:color="auto"/>
              <w:right w:val="single" w:sz="6" w:space="0" w:color="auto"/>
            </w:tcBorders>
            <w:vAlign w:val="bottom"/>
          </w:tcPr>
          <w:p w:rsidR="0030376D" w:rsidRDefault="0030376D" w:rsidP="005A2054">
            <w:pPr>
              <w:pStyle w:val="Standardowytekst"/>
              <w:jc w:val="center"/>
              <w:rPr>
                <w:sz w:val="24"/>
              </w:rPr>
            </w:pPr>
            <w:r>
              <w:rPr>
                <w:sz w:val="24"/>
              </w:rPr>
              <w:t>15</w:t>
            </w:r>
          </w:p>
        </w:tc>
      </w:tr>
      <w:tr w:rsidR="0030376D" w:rsidTr="005A2054">
        <w:tc>
          <w:tcPr>
            <w:tcW w:w="56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3</w:t>
            </w:r>
          </w:p>
        </w:tc>
        <w:tc>
          <w:tcPr>
            <w:tcW w:w="530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left"/>
              <w:rPr>
                <w:sz w:val="24"/>
              </w:rPr>
            </w:pPr>
            <w:r>
              <w:rPr>
                <w:sz w:val="24"/>
              </w:rPr>
              <w:t>Spadki poprzeczne</w:t>
            </w:r>
          </w:p>
        </w:tc>
        <w:tc>
          <w:tcPr>
            <w:tcW w:w="1440"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w:t>
            </w:r>
          </w:p>
        </w:tc>
        <w:tc>
          <w:tcPr>
            <w:tcW w:w="1616"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sym w:font="Symbol" w:char="F0B1"/>
            </w:r>
            <w:r>
              <w:rPr>
                <w:sz w:val="24"/>
              </w:rPr>
              <w:t xml:space="preserve"> 0,5</w:t>
            </w:r>
          </w:p>
        </w:tc>
      </w:tr>
      <w:tr w:rsidR="0030376D" w:rsidTr="005A2054">
        <w:tc>
          <w:tcPr>
            <w:tcW w:w="56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4</w:t>
            </w:r>
          </w:p>
        </w:tc>
        <w:tc>
          <w:tcPr>
            <w:tcW w:w="530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left"/>
              <w:rPr>
                <w:sz w:val="24"/>
              </w:rPr>
            </w:pPr>
            <w:r>
              <w:rPr>
                <w:sz w:val="24"/>
              </w:rPr>
              <w:t>Rzędne wysokościowe</w:t>
            </w:r>
          </w:p>
        </w:tc>
        <w:tc>
          <w:tcPr>
            <w:tcW w:w="1440"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cm</w:t>
            </w:r>
          </w:p>
        </w:tc>
        <w:tc>
          <w:tcPr>
            <w:tcW w:w="1616"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+0/-2</w:t>
            </w:r>
          </w:p>
        </w:tc>
      </w:tr>
      <w:tr w:rsidR="0030376D" w:rsidTr="005A2054">
        <w:tc>
          <w:tcPr>
            <w:tcW w:w="56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5</w:t>
            </w:r>
          </w:p>
        </w:tc>
        <w:tc>
          <w:tcPr>
            <w:tcW w:w="5307"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left"/>
              <w:rPr>
                <w:sz w:val="24"/>
              </w:rPr>
            </w:pPr>
            <w:r>
              <w:rPr>
                <w:sz w:val="24"/>
              </w:rPr>
              <w:t>Ukształtowanie osi w planie</w:t>
            </w:r>
          </w:p>
        </w:tc>
        <w:tc>
          <w:tcPr>
            <w:tcW w:w="1440"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t>cm</w:t>
            </w:r>
          </w:p>
        </w:tc>
        <w:tc>
          <w:tcPr>
            <w:tcW w:w="1616" w:type="dxa"/>
            <w:tcBorders>
              <w:top w:val="single" w:sz="6" w:space="0" w:color="auto"/>
              <w:left w:val="single" w:sz="6" w:space="0" w:color="auto"/>
              <w:bottom w:val="single" w:sz="6" w:space="0" w:color="auto"/>
              <w:right w:val="single" w:sz="6" w:space="0" w:color="auto"/>
            </w:tcBorders>
          </w:tcPr>
          <w:p w:rsidR="0030376D" w:rsidRDefault="0030376D" w:rsidP="005A2054">
            <w:pPr>
              <w:pStyle w:val="Standardowytekst"/>
              <w:jc w:val="center"/>
              <w:rPr>
                <w:sz w:val="24"/>
              </w:rPr>
            </w:pPr>
            <w:r>
              <w:rPr>
                <w:sz w:val="24"/>
              </w:rPr>
              <w:sym w:font="Symbol" w:char="F0B1"/>
            </w:r>
            <w:r>
              <w:rPr>
                <w:sz w:val="24"/>
              </w:rPr>
              <w:t xml:space="preserve"> 5</w:t>
            </w:r>
          </w:p>
        </w:tc>
      </w:tr>
    </w:tbl>
    <w:p w:rsidR="0030376D" w:rsidRPr="00E756E4" w:rsidRDefault="0030376D" w:rsidP="0030376D">
      <w:pPr>
        <w:pStyle w:val="Nagwek2"/>
        <w:tabs>
          <w:tab w:val="num" w:pos="540"/>
        </w:tabs>
        <w:rPr>
          <w:rFonts w:ascii="Calibri" w:hAnsi="Calibri" w:cs="Calibri"/>
          <w:u w:val="single"/>
        </w:rPr>
      </w:pPr>
      <w:r w:rsidRPr="00E756E4">
        <w:rPr>
          <w:rFonts w:ascii="Calibri" w:hAnsi="Calibri" w:cs="Calibri"/>
          <w:u w:val="single"/>
        </w:rPr>
        <w:t>Zasady postępowania z wadliwie wykonanymi odcinkami ulepszonego podłoża</w:t>
      </w:r>
    </w:p>
    <w:p w:rsidR="0030376D" w:rsidRPr="00E756E4" w:rsidRDefault="0030376D" w:rsidP="0030376D">
      <w:pPr>
        <w:pStyle w:val="Nagwek3"/>
        <w:rPr>
          <w:rFonts w:asciiTheme="minorHAnsi" w:hAnsiTheme="minorHAnsi" w:cstheme="minorHAnsi"/>
          <w:szCs w:val="26"/>
        </w:rPr>
      </w:pPr>
      <w:r w:rsidRPr="00E756E4">
        <w:rPr>
          <w:rFonts w:asciiTheme="minorHAnsi" w:hAnsiTheme="minorHAnsi" w:cstheme="minorHAnsi"/>
          <w:szCs w:val="26"/>
        </w:rPr>
        <w:t>Niewłaściwe cechy geometryczne ulepszonego podłoża</w:t>
      </w: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Jeżeli po wykonaniu badań na stwardniałym ulepszonym podłożu stwierdzi się, że odchylenia cech geometrycznych przekraczają wielkości określone w punkcie 6.4, to warstwa zostanie zerwana na całą grubość i ponownie wykonana na koszt Wykonawcy. Dopuszcza się inny rodzaj naprawy wykonany na koszt Wykonawcy, o ile zostanie on zaakceptowany przez Inżyniera.</w:t>
      </w:r>
    </w:p>
    <w:p w:rsidR="0030376D" w:rsidRPr="00E756E4" w:rsidRDefault="0030376D" w:rsidP="0030376D">
      <w:pPr>
        <w:pStyle w:val="Standardowytekst"/>
        <w:numPr>
          <w:ilvl w:val="12"/>
          <w:numId w:val="0"/>
        </w:numPr>
        <w:ind w:left="810"/>
        <w:rPr>
          <w:rFonts w:asciiTheme="minorHAnsi" w:hAnsiTheme="minorHAnsi" w:cstheme="minorHAnsi"/>
          <w:sz w:val="24"/>
        </w:rPr>
      </w:pP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Jeżeli szerokość ulepszonego podłoża jest mniejsza od szerokości projektowanej o więcej niż 5 cm i nie zapewnia podparcia warstwom wyżej leżącym, to Wykonawca powinien poszerzyć ulepszone podłoże przez zerwanie warstwy na pełną grubość do połowy szerokości pasa ruchu i wbudowanie nowej mieszanki. W przypadku poszerzania nie dopuszcza się mieszania składników mieszanki na miejscu. Roboty te Wykonawca wykona na własny koszt.</w:t>
      </w:r>
    </w:p>
    <w:p w:rsidR="0030376D" w:rsidRPr="00E756E4" w:rsidRDefault="0030376D" w:rsidP="0030376D">
      <w:pPr>
        <w:pStyle w:val="Standardowytekst"/>
        <w:numPr>
          <w:ilvl w:val="12"/>
          <w:numId w:val="0"/>
        </w:numPr>
        <w:ind w:left="810"/>
        <w:rPr>
          <w:rFonts w:asciiTheme="minorHAnsi" w:hAnsiTheme="minorHAnsi" w:cstheme="minorHAnsi"/>
          <w:sz w:val="24"/>
        </w:rPr>
      </w:pPr>
    </w:p>
    <w:p w:rsidR="0030376D" w:rsidRPr="00E756E4" w:rsidRDefault="0030376D" w:rsidP="0030376D">
      <w:pPr>
        <w:pStyle w:val="Nagwek3"/>
        <w:rPr>
          <w:rFonts w:asciiTheme="minorHAnsi" w:hAnsiTheme="minorHAnsi" w:cstheme="minorHAnsi"/>
        </w:rPr>
      </w:pPr>
      <w:r w:rsidRPr="00E756E4">
        <w:rPr>
          <w:rFonts w:asciiTheme="minorHAnsi" w:hAnsiTheme="minorHAnsi" w:cstheme="minorHAnsi"/>
          <w:snapToGrid/>
        </w:rPr>
        <w:t>Niewłaściwa grubość ulepszonego podłoża</w:t>
      </w: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Na wszystkich powierzchniach wadliwych pod względem grubości Wykonawca wykona naprawę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30376D" w:rsidRPr="00E756E4" w:rsidRDefault="0030376D" w:rsidP="0030376D">
      <w:pPr>
        <w:pStyle w:val="Standardowytekst"/>
        <w:numPr>
          <w:ilvl w:val="12"/>
          <w:numId w:val="0"/>
        </w:numPr>
        <w:ind w:left="810"/>
        <w:rPr>
          <w:rFonts w:asciiTheme="minorHAnsi" w:hAnsiTheme="minorHAnsi" w:cstheme="minorHAnsi"/>
        </w:rPr>
      </w:pPr>
    </w:p>
    <w:p w:rsidR="0030376D" w:rsidRPr="00E756E4" w:rsidRDefault="0030376D" w:rsidP="0030376D">
      <w:pPr>
        <w:pStyle w:val="Nagwek3"/>
        <w:rPr>
          <w:rFonts w:asciiTheme="minorHAnsi" w:hAnsiTheme="minorHAnsi" w:cstheme="minorHAnsi"/>
        </w:rPr>
      </w:pPr>
      <w:r w:rsidRPr="00E756E4">
        <w:rPr>
          <w:rFonts w:asciiTheme="minorHAnsi" w:hAnsiTheme="minorHAnsi" w:cstheme="minorHAnsi"/>
        </w:rPr>
        <w:t>Niewłaściwa wytrzymałość ulepszonego podłoża</w:t>
      </w: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Jeżeli wytrzymałość średnia próbek będzie mniejsza od dolnej granicy określonej w punkcie 2.6, to warstwa wadliwie wykonana zostanie zerwana i wymieniona na nową o odpowiednich właściwościach na koszt Wykonawcy. Wykonawca może zaproponować inne rozwiązaniu pod warunkiem uzyskania akceptacji Inżyniera na jego zastosowanie.</w:t>
      </w:r>
    </w:p>
    <w:p w:rsidR="0030376D" w:rsidRDefault="0030376D" w:rsidP="0030376D">
      <w:pPr>
        <w:pStyle w:val="Standardowytekst"/>
        <w:numPr>
          <w:ilvl w:val="12"/>
          <w:numId w:val="0"/>
        </w:numPr>
        <w:ind w:left="810"/>
      </w:pPr>
    </w:p>
    <w:p w:rsidR="0030376D" w:rsidRPr="00E756E4" w:rsidRDefault="0030376D" w:rsidP="0030376D">
      <w:pPr>
        <w:pStyle w:val="Nagwek1"/>
        <w:numPr>
          <w:ilvl w:val="0"/>
          <w:numId w:val="2"/>
        </w:numPr>
        <w:rPr>
          <w:rFonts w:asciiTheme="minorHAnsi" w:hAnsiTheme="minorHAnsi" w:cstheme="minorHAnsi"/>
        </w:rPr>
      </w:pPr>
      <w:r w:rsidRPr="00E756E4">
        <w:rPr>
          <w:rFonts w:asciiTheme="minorHAnsi" w:hAnsiTheme="minorHAnsi" w:cstheme="minorHAnsi"/>
        </w:rPr>
        <w:t>Obmiar robót</w:t>
      </w:r>
    </w:p>
    <w:p w:rsidR="0030376D" w:rsidRDefault="0030376D" w:rsidP="0030376D">
      <w:pPr>
        <w:rPr>
          <w:sz w:val="20"/>
        </w:rPr>
      </w:pP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Ogólne zasady obmiaru robót podano w ST D-M 00.00.00 „Wymagania ogólne” punkt 7.</w:t>
      </w:r>
    </w:p>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Jednostką obmiaru robót jest m2 (metr kwadratowy) ulepszonego podłoża z kruszyw stabilizowanych cementem.</w:t>
      </w:r>
    </w:p>
    <w:p w:rsidR="0030376D" w:rsidRDefault="0030376D" w:rsidP="0030376D">
      <w:pPr>
        <w:pStyle w:val="Standardowytekst"/>
        <w:numPr>
          <w:ilvl w:val="12"/>
          <w:numId w:val="0"/>
        </w:numPr>
        <w:ind w:left="540"/>
        <w:rPr>
          <w:sz w:val="24"/>
        </w:rPr>
      </w:pPr>
    </w:p>
    <w:p w:rsidR="0030376D" w:rsidRPr="00E756E4" w:rsidRDefault="0030376D" w:rsidP="0030376D">
      <w:pPr>
        <w:pStyle w:val="Nagwek1"/>
        <w:numPr>
          <w:ilvl w:val="0"/>
          <w:numId w:val="2"/>
        </w:numPr>
        <w:rPr>
          <w:rFonts w:asciiTheme="minorHAnsi" w:hAnsiTheme="minorHAnsi" w:cstheme="minorHAnsi"/>
        </w:rPr>
      </w:pPr>
      <w:r w:rsidRPr="00E756E4">
        <w:rPr>
          <w:rFonts w:asciiTheme="minorHAnsi" w:hAnsiTheme="minorHAnsi" w:cstheme="minorHAnsi"/>
        </w:rPr>
        <w:t>Odbiór robót</w:t>
      </w:r>
    </w:p>
    <w:p w:rsidR="0030376D" w:rsidRDefault="0030376D" w:rsidP="0030376D"/>
    <w:p w:rsidR="0030376D" w:rsidRPr="00E756E4" w:rsidRDefault="0030376D" w:rsidP="0030376D">
      <w:pPr>
        <w:pStyle w:val="Standardowytekst"/>
        <w:numPr>
          <w:ilvl w:val="12"/>
          <w:numId w:val="0"/>
        </w:numPr>
        <w:ind w:left="810"/>
        <w:rPr>
          <w:rFonts w:asciiTheme="minorHAnsi" w:hAnsiTheme="minorHAnsi" w:cstheme="minorHAnsi"/>
          <w:sz w:val="24"/>
        </w:rPr>
      </w:pPr>
      <w:r w:rsidRPr="00E756E4">
        <w:rPr>
          <w:rFonts w:asciiTheme="minorHAnsi" w:hAnsiTheme="minorHAnsi" w:cstheme="minorHAnsi"/>
          <w:sz w:val="24"/>
        </w:rPr>
        <w:t>Ogólne zasady odbioru robót podano w ST D-M 00.00.00 „Wymagania ogólne” punkt 8. Roboty uznaje się za zgodne z Rysunkami, ST i wymaganiami Inżyniera, jeżeli wszystkie pomiary i badania z zachowaniem tolerancji wg punktu 6 dały wyniki pozytywne.</w:t>
      </w:r>
    </w:p>
    <w:p w:rsidR="0030376D" w:rsidRPr="00E756E4" w:rsidRDefault="0030376D" w:rsidP="0030376D">
      <w:pPr>
        <w:pStyle w:val="Nagwek1"/>
        <w:numPr>
          <w:ilvl w:val="0"/>
          <w:numId w:val="2"/>
        </w:numPr>
        <w:rPr>
          <w:rFonts w:asciiTheme="minorHAnsi" w:hAnsiTheme="minorHAnsi" w:cstheme="minorHAnsi"/>
        </w:rPr>
      </w:pPr>
      <w:r w:rsidRPr="00E756E4">
        <w:rPr>
          <w:rFonts w:asciiTheme="minorHAnsi" w:hAnsiTheme="minorHAnsi" w:cstheme="minorHAnsi"/>
        </w:rPr>
        <w:t>Podstawa płatności</w:t>
      </w:r>
    </w:p>
    <w:p w:rsidR="0030376D" w:rsidRDefault="0030376D" w:rsidP="0030376D"/>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Ogólne ustalenia dotyczące podstawy płatności podano w ST D-M 00.00.00 „Wymagania ogólne”.</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pStyle w:val="Standardowytekst"/>
        <w:numPr>
          <w:ilvl w:val="12"/>
          <w:numId w:val="0"/>
        </w:numPr>
        <w:ind w:left="540"/>
        <w:rPr>
          <w:rFonts w:asciiTheme="minorHAnsi" w:hAnsiTheme="minorHAnsi" w:cstheme="minorHAnsi"/>
          <w:sz w:val="24"/>
        </w:rPr>
      </w:pPr>
      <w:r w:rsidRPr="00E756E4">
        <w:rPr>
          <w:rFonts w:asciiTheme="minorHAnsi" w:hAnsiTheme="minorHAnsi" w:cstheme="minorHAnsi"/>
          <w:sz w:val="24"/>
        </w:rPr>
        <w:t>Cena wykonania 1 m</w:t>
      </w:r>
      <w:r w:rsidRPr="00E756E4">
        <w:rPr>
          <w:rFonts w:asciiTheme="minorHAnsi" w:hAnsiTheme="minorHAnsi" w:cstheme="minorHAnsi"/>
          <w:sz w:val="24"/>
          <w:vertAlign w:val="superscript"/>
        </w:rPr>
        <w:t>2</w:t>
      </w:r>
      <w:r w:rsidRPr="00E756E4">
        <w:rPr>
          <w:rFonts w:asciiTheme="minorHAnsi" w:hAnsiTheme="minorHAnsi" w:cstheme="minorHAnsi"/>
          <w:sz w:val="24"/>
        </w:rPr>
        <w:t xml:space="preserve"> ulepszonego podłoża z kruszyw stabilizowanych cementem obejmuje:</w:t>
      </w:r>
    </w:p>
    <w:p w:rsidR="0030376D" w:rsidRPr="00E756E4" w:rsidRDefault="0030376D" w:rsidP="0030376D">
      <w:pPr>
        <w:pStyle w:val="Standardowytekst"/>
        <w:numPr>
          <w:ilvl w:val="12"/>
          <w:numId w:val="0"/>
        </w:numPr>
        <w:ind w:left="540"/>
        <w:rPr>
          <w:rFonts w:asciiTheme="minorHAnsi" w:hAnsiTheme="minorHAnsi" w:cstheme="minorHAnsi"/>
          <w:sz w:val="24"/>
        </w:rPr>
      </w:pP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prace pomiarowe i roboty przygotowawcze,</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oznakowanie robót,</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badania kruszywa,</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pozyskanie, dostarczenie materiałów, wyprodukowanie mieszanki i jej transport na miejsce wbudowania,</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wykonanie odcinka próbnego,</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dostarczenie, ustawienie, rozebranie i odwiezienie prowadnic oraz innych materiałów i urządzeń pomocniczych,</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rozłożenie i zagęszczenie mieszanki,</w:t>
      </w:r>
    </w:p>
    <w:p w:rsidR="0030376D" w:rsidRPr="00E756E4" w:rsidRDefault="0030376D" w:rsidP="0030376D">
      <w:pPr>
        <w:numPr>
          <w:ilvl w:val="0"/>
          <w:numId w:val="9"/>
        </w:numPr>
        <w:spacing w:line="240" w:lineRule="auto"/>
        <w:ind w:right="-11"/>
        <w:jc w:val="left"/>
        <w:rPr>
          <w:rFonts w:asciiTheme="minorHAnsi" w:hAnsiTheme="minorHAnsi" w:cstheme="minorHAnsi"/>
        </w:rPr>
      </w:pPr>
      <w:r w:rsidRPr="00E756E4">
        <w:rPr>
          <w:rFonts w:asciiTheme="minorHAnsi" w:hAnsiTheme="minorHAnsi" w:cstheme="minorHAnsi"/>
        </w:rPr>
        <w:t>pielęgnacja wykonanej warstwy</w:t>
      </w:r>
    </w:p>
    <w:p w:rsidR="0030376D" w:rsidRPr="00E756E4" w:rsidRDefault="0030376D" w:rsidP="0030376D">
      <w:pPr>
        <w:numPr>
          <w:ilvl w:val="0"/>
          <w:numId w:val="9"/>
        </w:numPr>
        <w:spacing w:line="240" w:lineRule="auto"/>
        <w:jc w:val="left"/>
        <w:rPr>
          <w:rFonts w:asciiTheme="minorHAnsi" w:hAnsiTheme="minorHAnsi" w:cstheme="minorHAnsi"/>
        </w:rPr>
      </w:pPr>
      <w:r w:rsidRPr="00E756E4">
        <w:rPr>
          <w:rFonts w:asciiTheme="minorHAnsi" w:hAnsiTheme="minorHAnsi" w:cstheme="minorHAnsi"/>
        </w:rPr>
        <w:t>przeprowadzenie pomiarów i badań laboratoryjnych, wymaganych w specyfikacji technicznej,</w:t>
      </w:r>
    </w:p>
    <w:p w:rsidR="0030376D" w:rsidRDefault="0030376D" w:rsidP="0030376D"/>
    <w:p w:rsidR="0030376D" w:rsidRPr="00E756E4" w:rsidRDefault="0030376D" w:rsidP="0030376D">
      <w:pPr>
        <w:pStyle w:val="Nagwek1"/>
        <w:numPr>
          <w:ilvl w:val="0"/>
          <w:numId w:val="2"/>
        </w:numPr>
        <w:rPr>
          <w:rFonts w:asciiTheme="minorHAnsi" w:hAnsiTheme="minorHAnsi" w:cstheme="minorHAnsi"/>
        </w:rPr>
      </w:pPr>
      <w:bookmarkStart w:id="0" w:name="_Toc423845947"/>
      <w:r w:rsidRPr="00E756E4">
        <w:rPr>
          <w:rFonts w:asciiTheme="minorHAnsi" w:hAnsiTheme="minorHAnsi" w:cstheme="minorHAnsi"/>
        </w:rPr>
        <w:t>Przepisy związane</w:t>
      </w:r>
      <w:bookmarkEnd w:id="0"/>
    </w:p>
    <w:p w:rsidR="0030376D" w:rsidRPr="00E756E4" w:rsidRDefault="0030376D" w:rsidP="0030376D">
      <w:pPr>
        <w:spacing w:line="240" w:lineRule="auto"/>
        <w:rPr>
          <w:rFonts w:asciiTheme="minorHAnsi" w:hAnsiTheme="minorHAnsi" w:cstheme="minorHAnsi"/>
        </w:rPr>
      </w:pP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900"/>
        <w:rPr>
          <w:rStyle w:val="podpunkt"/>
          <w:rFonts w:asciiTheme="minorHAnsi" w:hAnsiTheme="minorHAnsi" w:cstheme="minorHAnsi"/>
          <w:b w:val="0"/>
        </w:rPr>
      </w:pPr>
      <w:r w:rsidRPr="00E756E4">
        <w:rPr>
          <w:rStyle w:val="podpunkt"/>
          <w:rFonts w:asciiTheme="minorHAnsi" w:hAnsiTheme="minorHAnsi" w:cstheme="minorHAnsi"/>
          <w:b w:val="0"/>
        </w:rPr>
        <w:t>PN-EN 196-1:1996</w:t>
      </w:r>
      <w:r w:rsidRPr="00E756E4">
        <w:rPr>
          <w:rStyle w:val="podpunkt"/>
          <w:rFonts w:asciiTheme="minorHAnsi" w:hAnsiTheme="minorHAnsi" w:cstheme="minorHAnsi"/>
          <w:b w:val="0"/>
        </w:rPr>
        <w:tab/>
      </w:r>
      <w:r>
        <w:rPr>
          <w:rStyle w:val="podpunkt"/>
          <w:rFonts w:asciiTheme="minorHAnsi" w:hAnsiTheme="minorHAnsi" w:cstheme="minorHAnsi"/>
          <w:b w:val="0"/>
        </w:rPr>
        <w:tab/>
      </w:r>
      <w:r w:rsidRPr="00E756E4">
        <w:rPr>
          <w:rStyle w:val="podpunkt"/>
          <w:rFonts w:asciiTheme="minorHAnsi" w:hAnsiTheme="minorHAnsi" w:cstheme="minorHAnsi"/>
          <w:b w:val="0"/>
        </w:rPr>
        <w:t>Metody badania cementu. Oznaczanie wytrzymałości.</w:t>
      </w: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475"/>
        <w:rPr>
          <w:rStyle w:val="podpunkt"/>
          <w:rFonts w:asciiTheme="minorHAnsi" w:hAnsiTheme="minorHAnsi" w:cstheme="minorHAnsi"/>
          <w:b w:val="0"/>
        </w:rPr>
      </w:pP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900"/>
        <w:rPr>
          <w:rStyle w:val="podpunkt"/>
          <w:rFonts w:asciiTheme="minorHAnsi" w:hAnsiTheme="minorHAnsi" w:cstheme="minorHAnsi"/>
          <w:b w:val="0"/>
        </w:rPr>
      </w:pPr>
      <w:r w:rsidRPr="00E756E4">
        <w:rPr>
          <w:rStyle w:val="podpunkt"/>
          <w:rFonts w:asciiTheme="minorHAnsi" w:hAnsiTheme="minorHAnsi" w:cstheme="minorHAnsi"/>
          <w:b w:val="0"/>
        </w:rPr>
        <w:t>PN-EN 196-2:1996</w:t>
      </w:r>
      <w:r w:rsidRPr="00E756E4">
        <w:rPr>
          <w:rStyle w:val="podpunkt"/>
          <w:rFonts w:asciiTheme="minorHAnsi" w:hAnsiTheme="minorHAnsi" w:cstheme="minorHAnsi"/>
          <w:b w:val="0"/>
        </w:rPr>
        <w:tab/>
      </w:r>
      <w:r>
        <w:rPr>
          <w:rStyle w:val="podpunkt"/>
          <w:rFonts w:asciiTheme="minorHAnsi" w:hAnsiTheme="minorHAnsi" w:cstheme="minorHAnsi"/>
          <w:b w:val="0"/>
        </w:rPr>
        <w:tab/>
      </w:r>
      <w:r w:rsidRPr="00E756E4">
        <w:rPr>
          <w:rStyle w:val="podpunkt"/>
          <w:rFonts w:asciiTheme="minorHAnsi" w:hAnsiTheme="minorHAnsi" w:cstheme="minorHAnsi"/>
          <w:b w:val="0"/>
        </w:rPr>
        <w:t>Metody badania cementu. Analiza chemiczna cementu.</w:t>
      </w: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475"/>
        <w:rPr>
          <w:rStyle w:val="podpunkt"/>
          <w:rFonts w:asciiTheme="minorHAnsi" w:hAnsiTheme="minorHAnsi" w:cstheme="minorHAnsi"/>
          <w:b w:val="0"/>
        </w:rPr>
      </w:pP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900"/>
        <w:rPr>
          <w:rStyle w:val="podpunkt"/>
          <w:rFonts w:asciiTheme="minorHAnsi" w:hAnsiTheme="minorHAnsi" w:cstheme="minorHAnsi"/>
          <w:b w:val="0"/>
        </w:rPr>
      </w:pPr>
      <w:r w:rsidRPr="00E756E4">
        <w:rPr>
          <w:rStyle w:val="podpunkt"/>
          <w:rFonts w:asciiTheme="minorHAnsi" w:hAnsiTheme="minorHAnsi" w:cstheme="minorHAnsi"/>
          <w:b w:val="0"/>
        </w:rPr>
        <w:t>PN-EN 196-3:1996</w:t>
      </w:r>
      <w:r w:rsidRPr="00E756E4">
        <w:rPr>
          <w:rStyle w:val="podpunkt"/>
          <w:rFonts w:asciiTheme="minorHAnsi" w:hAnsiTheme="minorHAnsi" w:cstheme="minorHAnsi"/>
          <w:b w:val="0"/>
        </w:rPr>
        <w:tab/>
      </w:r>
      <w:r>
        <w:rPr>
          <w:rStyle w:val="podpunkt"/>
          <w:rFonts w:asciiTheme="minorHAnsi" w:hAnsiTheme="minorHAnsi" w:cstheme="minorHAnsi"/>
          <w:b w:val="0"/>
        </w:rPr>
        <w:tab/>
      </w:r>
      <w:r w:rsidRPr="00E756E4">
        <w:rPr>
          <w:rStyle w:val="podpunkt"/>
          <w:rFonts w:asciiTheme="minorHAnsi" w:hAnsiTheme="minorHAnsi" w:cstheme="minorHAnsi"/>
          <w:b w:val="0"/>
        </w:rPr>
        <w:t>Metody badania cementu. Oznaczanie czasu wiązania i stałości objętości.</w:t>
      </w: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475"/>
        <w:rPr>
          <w:rStyle w:val="podpunkt"/>
          <w:rFonts w:asciiTheme="minorHAnsi" w:hAnsiTheme="minorHAnsi" w:cstheme="minorHAnsi"/>
          <w:b w:val="0"/>
        </w:rPr>
      </w:pP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900"/>
        <w:rPr>
          <w:rStyle w:val="podpunkt"/>
          <w:rFonts w:asciiTheme="minorHAnsi" w:hAnsiTheme="minorHAnsi" w:cstheme="minorHAnsi"/>
          <w:b w:val="0"/>
        </w:rPr>
      </w:pPr>
      <w:r w:rsidRPr="00E756E4">
        <w:rPr>
          <w:rStyle w:val="podpunkt"/>
          <w:rFonts w:asciiTheme="minorHAnsi" w:hAnsiTheme="minorHAnsi" w:cstheme="minorHAnsi"/>
          <w:b w:val="0"/>
        </w:rPr>
        <w:t>PN-EN 196-6:1996</w:t>
      </w:r>
      <w:r w:rsidRPr="00E756E4">
        <w:rPr>
          <w:rStyle w:val="podpunkt"/>
          <w:rFonts w:asciiTheme="minorHAnsi" w:hAnsiTheme="minorHAnsi" w:cstheme="minorHAnsi"/>
          <w:b w:val="0"/>
        </w:rPr>
        <w:tab/>
      </w:r>
      <w:r>
        <w:rPr>
          <w:rStyle w:val="podpunkt"/>
          <w:rFonts w:asciiTheme="minorHAnsi" w:hAnsiTheme="minorHAnsi" w:cstheme="minorHAnsi"/>
          <w:b w:val="0"/>
        </w:rPr>
        <w:tab/>
      </w:r>
      <w:r w:rsidRPr="00E756E4">
        <w:rPr>
          <w:rStyle w:val="podpunkt"/>
          <w:rFonts w:asciiTheme="minorHAnsi" w:hAnsiTheme="minorHAnsi" w:cstheme="minorHAnsi"/>
          <w:b w:val="0"/>
        </w:rPr>
        <w:t>Metody badania cementu. Oznaczanie stopnia zmielenia.</w:t>
      </w: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475"/>
        <w:rPr>
          <w:rStyle w:val="podpunkt"/>
          <w:rFonts w:asciiTheme="minorHAnsi" w:hAnsiTheme="minorHAnsi" w:cstheme="minorHAnsi"/>
          <w:b w:val="0"/>
        </w:rPr>
      </w:pPr>
    </w:p>
    <w:p w:rsidR="0030376D" w:rsidRPr="00E756E4" w:rsidRDefault="0030376D" w:rsidP="0030376D">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2900" w:hanging="2900"/>
        <w:rPr>
          <w:rStyle w:val="podpunkt"/>
          <w:rFonts w:asciiTheme="minorHAnsi" w:hAnsiTheme="minorHAnsi" w:cstheme="minorHAnsi"/>
          <w:b w:val="0"/>
        </w:rPr>
      </w:pPr>
      <w:r w:rsidRPr="00E756E4">
        <w:rPr>
          <w:rStyle w:val="podpunkt"/>
          <w:rFonts w:asciiTheme="minorHAnsi" w:hAnsiTheme="minorHAnsi" w:cstheme="minorHAnsi"/>
          <w:b w:val="0"/>
          <w:lang w:val="de-DE"/>
        </w:rPr>
        <w:t>PN-EN 197-1:2002</w:t>
      </w:r>
      <w:r w:rsidRPr="00E756E4">
        <w:rPr>
          <w:rStyle w:val="podpunkt"/>
          <w:rFonts w:asciiTheme="minorHAnsi" w:hAnsiTheme="minorHAnsi" w:cstheme="minorHAnsi"/>
          <w:b w:val="0"/>
          <w:lang w:val="de-DE"/>
        </w:rPr>
        <w:tab/>
      </w:r>
      <w:r>
        <w:rPr>
          <w:rStyle w:val="podpunkt"/>
          <w:rFonts w:asciiTheme="minorHAnsi" w:hAnsiTheme="minorHAnsi" w:cstheme="minorHAnsi"/>
          <w:b w:val="0"/>
          <w:lang w:val="de-DE"/>
        </w:rPr>
        <w:tab/>
      </w:r>
      <w:proofErr w:type="spellStart"/>
      <w:r w:rsidRPr="00E756E4">
        <w:rPr>
          <w:rStyle w:val="podpunkt"/>
          <w:rFonts w:asciiTheme="minorHAnsi" w:hAnsiTheme="minorHAnsi" w:cstheme="minorHAnsi"/>
          <w:b w:val="0"/>
          <w:lang w:val="de-DE"/>
        </w:rPr>
        <w:t>Cement</w:t>
      </w:r>
      <w:proofErr w:type="spellEnd"/>
      <w:r w:rsidRPr="00E756E4">
        <w:rPr>
          <w:rStyle w:val="podpunkt"/>
          <w:rFonts w:asciiTheme="minorHAnsi" w:hAnsiTheme="minorHAnsi" w:cstheme="minorHAnsi"/>
          <w:b w:val="0"/>
          <w:lang w:val="de-DE"/>
        </w:rPr>
        <w:t xml:space="preserve">. </w:t>
      </w:r>
      <w:r w:rsidRPr="00E756E4">
        <w:rPr>
          <w:rStyle w:val="podpunkt"/>
          <w:rFonts w:asciiTheme="minorHAnsi" w:hAnsiTheme="minorHAnsi" w:cstheme="minorHAnsi"/>
          <w:b w:val="0"/>
        </w:rPr>
        <w:t>Część 1: Skład, wymagania i kryteria zgodności dotyczące cementu powszechnego użytku.</w:t>
      </w:r>
    </w:p>
    <w:p w:rsidR="0030376D" w:rsidRPr="00E756E4" w:rsidRDefault="0030376D" w:rsidP="0030376D">
      <w:pPr>
        <w:tabs>
          <w:tab w:val="left" w:pos="0"/>
          <w:tab w:val="left" w:pos="426"/>
          <w:tab w:val="left" w:pos="1020"/>
          <w:tab w:val="left" w:pos="1356"/>
          <w:tab w:val="left" w:pos="1698"/>
          <w:tab w:val="left" w:pos="2040"/>
          <w:tab w:val="left" w:pos="2376"/>
          <w:tab w:val="left" w:pos="2718"/>
          <w:tab w:val="left" w:pos="3060"/>
          <w:tab w:val="left" w:pos="3402"/>
          <w:tab w:val="left" w:pos="5664"/>
        </w:tabs>
        <w:spacing w:line="240" w:lineRule="auto"/>
        <w:rPr>
          <w:rFonts w:asciiTheme="minorHAnsi" w:hAnsiTheme="minorHAnsi" w:cstheme="minorHAnsi"/>
        </w:rPr>
      </w:pPr>
    </w:p>
    <w:tbl>
      <w:tblPr>
        <w:tblW w:w="0" w:type="auto"/>
        <w:tblInd w:w="70" w:type="dxa"/>
        <w:tblLayout w:type="fixed"/>
        <w:tblCellMar>
          <w:left w:w="70" w:type="dxa"/>
          <w:right w:w="70" w:type="dxa"/>
        </w:tblCellMar>
        <w:tblLook w:val="0000"/>
      </w:tblPr>
      <w:tblGrid>
        <w:gridCol w:w="1980"/>
        <w:gridCol w:w="7380"/>
      </w:tblGrid>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PN-B-06714-12</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Kruszywa mineralne. Badania. Oznaczanie zawartości zanieczyszczeń obcych</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PN-B-06714-15</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Kruszywa mineralne. Badania. Oznaczanie składu ziarnowego</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PN-B-06714-26</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Kruszywa mineralne. Badania. Oznaczanie zawartości zanieczyszczeń organicznych</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PN-B-06714-28</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Kruszywa mineralne. Badania. Oznaczanie zawartości siarki metodą bromową</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PN-EN 1008:2004</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 xml:space="preserve">Woda </w:t>
            </w:r>
            <w:proofErr w:type="spellStart"/>
            <w:r w:rsidRPr="00E756E4">
              <w:rPr>
                <w:rFonts w:asciiTheme="minorHAnsi" w:hAnsiTheme="minorHAnsi" w:cstheme="minorHAnsi"/>
              </w:rPr>
              <w:t>zarobowa</w:t>
            </w:r>
            <w:proofErr w:type="spellEnd"/>
            <w:r w:rsidRPr="00E756E4">
              <w:rPr>
                <w:rFonts w:asciiTheme="minorHAnsi" w:hAnsiTheme="minorHAnsi" w:cstheme="minorHAnsi"/>
              </w:rPr>
              <w:t xml:space="preserve"> do betonów. Specyfikacja pobierania próbek i ocena przydatności wody </w:t>
            </w:r>
            <w:proofErr w:type="spellStart"/>
            <w:r w:rsidRPr="00E756E4">
              <w:rPr>
                <w:rFonts w:asciiTheme="minorHAnsi" w:hAnsiTheme="minorHAnsi" w:cstheme="minorHAnsi"/>
              </w:rPr>
              <w:t>zarobowej</w:t>
            </w:r>
            <w:proofErr w:type="spellEnd"/>
            <w:r w:rsidRPr="00E756E4">
              <w:rPr>
                <w:rFonts w:asciiTheme="minorHAnsi" w:hAnsiTheme="minorHAnsi" w:cstheme="minorHAnsi"/>
              </w:rPr>
              <w:t xml:space="preserve"> do betonu w tym odzyskanej z procesu produkcji betonu.</w:t>
            </w:r>
          </w:p>
          <w:p w:rsidR="0030376D" w:rsidRPr="00E756E4" w:rsidRDefault="0030376D" w:rsidP="005A2054">
            <w:pPr>
              <w:spacing w:line="240" w:lineRule="auto"/>
              <w:rPr>
                <w:rFonts w:asciiTheme="minorHAnsi" w:hAnsiTheme="minorHAnsi" w:cstheme="minorHAnsi"/>
              </w:rPr>
            </w:pP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PN-S-96012</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Drogi samochodowe. Podbudowa i ulepszone podłoże z gruntu stabilizowanego cementem</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BN-88/6731-08</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Cement. Transport i przechowywanie</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BN-64/8931-01</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Drogi samochodowe. Oznaczanie wskaźnika piaskowego</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BN-68/8931-04</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 xml:space="preserve">Drogi samochodowe. Pomiar równości nawierzchni </w:t>
            </w:r>
            <w:proofErr w:type="spellStart"/>
            <w:r w:rsidRPr="00E756E4">
              <w:rPr>
                <w:rFonts w:asciiTheme="minorHAnsi" w:hAnsiTheme="minorHAnsi" w:cstheme="minorHAnsi"/>
              </w:rPr>
              <w:t>planografem</w:t>
            </w:r>
            <w:proofErr w:type="spellEnd"/>
            <w:r w:rsidRPr="00E756E4">
              <w:rPr>
                <w:rFonts w:asciiTheme="minorHAnsi" w:hAnsiTheme="minorHAnsi" w:cstheme="minorHAnsi"/>
              </w:rPr>
              <w:t xml:space="preserve"> i łatą</w:t>
            </w:r>
          </w:p>
          <w:p w:rsidR="0030376D" w:rsidRPr="00E756E4" w:rsidRDefault="0030376D" w:rsidP="005A2054">
            <w:pPr>
              <w:spacing w:line="240" w:lineRule="auto"/>
              <w:rPr>
                <w:rFonts w:asciiTheme="minorHAnsi" w:hAnsiTheme="minorHAnsi" w:cstheme="minorHAnsi"/>
              </w:rPr>
            </w:pPr>
          </w:p>
        </w:tc>
      </w:tr>
      <w:tr w:rsidR="0030376D" w:rsidRPr="00E756E4" w:rsidTr="005A2054">
        <w:tc>
          <w:tcPr>
            <w:tcW w:w="19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BN-77/8931-12</w:t>
            </w:r>
          </w:p>
        </w:tc>
        <w:tc>
          <w:tcPr>
            <w:tcW w:w="7380" w:type="dxa"/>
          </w:tcPr>
          <w:p w:rsidR="0030376D" w:rsidRPr="00E756E4" w:rsidRDefault="0030376D" w:rsidP="005A2054">
            <w:pPr>
              <w:spacing w:line="240" w:lineRule="auto"/>
              <w:ind w:firstLine="0"/>
              <w:rPr>
                <w:rFonts w:asciiTheme="minorHAnsi" w:hAnsiTheme="minorHAnsi" w:cstheme="minorHAnsi"/>
              </w:rPr>
            </w:pPr>
            <w:r w:rsidRPr="00E756E4">
              <w:rPr>
                <w:rFonts w:asciiTheme="minorHAnsi" w:hAnsiTheme="minorHAnsi" w:cstheme="minorHAnsi"/>
              </w:rPr>
              <w:t>Oznaczanie wskaźnika zagęszczenia gruntu</w:t>
            </w:r>
          </w:p>
          <w:p w:rsidR="0030376D" w:rsidRPr="00E756E4" w:rsidRDefault="0030376D" w:rsidP="005A2054">
            <w:pPr>
              <w:spacing w:line="240" w:lineRule="auto"/>
              <w:rPr>
                <w:rFonts w:asciiTheme="minorHAnsi" w:hAnsiTheme="minorHAnsi" w:cstheme="minorHAnsi"/>
              </w:rPr>
            </w:pPr>
          </w:p>
        </w:tc>
      </w:tr>
    </w:tbl>
    <w:p w:rsidR="0030376D" w:rsidRPr="00E756E4" w:rsidRDefault="0030376D" w:rsidP="0030376D">
      <w:pPr>
        <w:spacing w:line="240" w:lineRule="auto"/>
        <w:ind w:firstLine="0"/>
        <w:rPr>
          <w:rFonts w:asciiTheme="minorHAnsi" w:hAnsiTheme="minorHAnsi" w:cstheme="minorHAnsi"/>
        </w:rPr>
      </w:pPr>
      <w:r w:rsidRPr="00E756E4">
        <w:rPr>
          <w:rFonts w:asciiTheme="minorHAnsi" w:hAnsiTheme="minorHAnsi" w:cstheme="minorHAnsi"/>
        </w:rPr>
        <w:t xml:space="preserve">Katalog typowych konstrukcji nawierzchni podatnych i półsztywnych, </w:t>
      </w:r>
      <w:proofErr w:type="spellStart"/>
      <w:r w:rsidRPr="00E756E4">
        <w:rPr>
          <w:rFonts w:asciiTheme="minorHAnsi" w:hAnsiTheme="minorHAnsi" w:cstheme="minorHAnsi"/>
        </w:rPr>
        <w:t>IBDiM</w:t>
      </w:r>
      <w:proofErr w:type="spellEnd"/>
      <w:r w:rsidRPr="00E756E4">
        <w:rPr>
          <w:rFonts w:asciiTheme="minorHAnsi" w:hAnsiTheme="minorHAnsi" w:cstheme="minorHAnsi"/>
        </w:rPr>
        <w:t xml:space="preserve"> - 1997.</w:t>
      </w:r>
    </w:p>
    <w:p w:rsidR="00DD307A" w:rsidRDefault="00DD307A"/>
    <w:sectPr w:rsidR="00DD307A" w:rsidSect="00672149">
      <w:footerReference w:type="default" r:id="rId7"/>
      <w:pgSz w:w="11906" w:h="16838"/>
      <w:pgMar w:top="1417" w:right="1417" w:bottom="1417" w:left="1417" w:header="708" w:footer="708" w:gutter="0"/>
      <w:pgNumType w:start="1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A1" w:rsidRDefault="001A5CA1" w:rsidP="002471B0">
      <w:pPr>
        <w:spacing w:line="240" w:lineRule="auto"/>
      </w:pPr>
      <w:r>
        <w:separator/>
      </w:r>
    </w:p>
  </w:endnote>
  <w:endnote w:type="continuationSeparator" w:id="0">
    <w:p w:rsidR="001A5CA1" w:rsidRDefault="001A5CA1" w:rsidP="002471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79"/>
      <w:docPartObj>
        <w:docPartGallery w:val="Page Numbers (Bottom of Page)"/>
        <w:docPartUnique/>
      </w:docPartObj>
    </w:sdtPr>
    <w:sdtEndPr>
      <w:rPr>
        <w:rFonts w:ascii="Times New Roman" w:hAnsi="Times New Roman"/>
        <w:sz w:val="24"/>
        <w:szCs w:val="24"/>
      </w:rPr>
    </w:sdtEndPr>
    <w:sdtContent>
      <w:p w:rsidR="002471B0" w:rsidRDefault="002471B0">
        <w:pPr>
          <w:pStyle w:val="Stopka"/>
          <w:jc w:val="right"/>
          <w:rPr>
            <w:rFonts w:asciiTheme="majorHAnsi" w:hAnsiTheme="majorHAnsi"/>
            <w:sz w:val="28"/>
            <w:szCs w:val="28"/>
          </w:rPr>
        </w:pPr>
        <w:r w:rsidRPr="002471B0">
          <w:rPr>
            <w:rFonts w:asciiTheme="minorHAnsi" w:hAnsiTheme="minorHAnsi" w:cstheme="minorHAnsi"/>
          </w:rPr>
          <w:t xml:space="preserve">str. </w:t>
        </w:r>
        <w:r w:rsidR="00452D1F" w:rsidRPr="002471B0">
          <w:rPr>
            <w:rFonts w:asciiTheme="minorHAnsi" w:hAnsiTheme="minorHAnsi" w:cstheme="minorHAnsi"/>
          </w:rPr>
          <w:fldChar w:fldCharType="begin"/>
        </w:r>
        <w:r w:rsidRPr="002471B0">
          <w:rPr>
            <w:rFonts w:asciiTheme="minorHAnsi" w:hAnsiTheme="minorHAnsi" w:cstheme="minorHAnsi"/>
          </w:rPr>
          <w:instrText xml:space="preserve"> PAGE    \* MERGEFORMAT </w:instrText>
        </w:r>
        <w:r w:rsidR="00452D1F" w:rsidRPr="002471B0">
          <w:rPr>
            <w:rFonts w:asciiTheme="minorHAnsi" w:hAnsiTheme="minorHAnsi" w:cstheme="minorHAnsi"/>
          </w:rPr>
          <w:fldChar w:fldCharType="separate"/>
        </w:r>
        <w:r w:rsidR="00672149">
          <w:rPr>
            <w:rFonts w:asciiTheme="minorHAnsi" w:hAnsiTheme="minorHAnsi" w:cstheme="minorHAnsi"/>
            <w:noProof/>
          </w:rPr>
          <w:t>119</w:t>
        </w:r>
        <w:r w:rsidR="00452D1F" w:rsidRPr="002471B0">
          <w:rPr>
            <w:rFonts w:asciiTheme="minorHAnsi" w:hAnsiTheme="minorHAnsi" w:cstheme="minorHAnsi"/>
          </w:rPr>
          <w:fldChar w:fldCharType="end"/>
        </w:r>
      </w:p>
    </w:sdtContent>
  </w:sdt>
  <w:p w:rsidR="002471B0" w:rsidRDefault="002471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A1" w:rsidRDefault="001A5CA1" w:rsidP="002471B0">
      <w:pPr>
        <w:spacing w:line="240" w:lineRule="auto"/>
      </w:pPr>
      <w:r>
        <w:separator/>
      </w:r>
    </w:p>
  </w:footnote>
  <w:footnote w:type="continuationSeparator" w:id="0">
    <w:p w:rsidR="001A5CA1" w:rsidRDefault="001A5CA1" w:rsidP="002471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AE3"/>
    <w:multiLevelType w:val="singleLevel"/>
    <w:tmpl w:val="21CE264C"/>
    <w:lvl w:ilvl="0">
      <w:start w:val="2"/>
      <w:numFmt w:val="bullet"/>
      <w:lvlText w:val=""/>
      <w:lvlJc w:val="left"/>
      <w:pPr>
        <w:tabs>
          <w:tab w:val="num" w:pos="1170"/>
        </w:tabs>
        <w:ind w:left="1170" w:hanging="360"/>
      </w:pPr>
      <w:rPr>
        <w:rFonts w:ascii="Symbol" w:hAnsi="Symbol" w:hint="default"/>
      </w:rPr>
    </w:lvl>
  </w:abstractNum>
  <w:abstractNum w:abstractNumId="1">
    <w:nsid w:val="0DBC25D4"/>
    <w:multiLevelType w:val="singleLevel"/>
    <w:tmpl w:val="115E95C6"/>
    <w:lvl w:ilvl="0">
      <w:start w:val="5"/>
      <w:numFmt w:val="bullet"/>
      <w:lvlText w:val="-"/>
      <w:lvlJc w:val="left"/>
      <w:pPr>
        <w:tabs>
          <w:tab w:val="num" w:pos="1380"/>
        </w:tabs>
        <w:ind w:left="1380" w:hanging="360"/>
      </w:pPr>
      <w:rPr>
        <w:rFonts w:hint="default"/>
      </w:rPr>
    </w:lvl>
  </w:abstractNum>
  <w:abstractNum w:abstractNumId="2">
    <w:nsid w:val="4742049A"/>
    <w:multiLevelType w:val="hybridMultilevel"/>
    <w:tmpl w:val="4D24B308"/>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2340"/>
        </w:tabs>
        <w:ind w:left="2340" w:hanging="360"/>
      </w:p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3">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
    <w:nsid w:val="5363326E"/>
    <w:multiLevelType w:val="singleLevel"/>
    <w:tmpl w:val="32D21F64"/>
    <w:lvl w:ilvl="0">
      <w:start w:val="1"/>
      <w:numFmt w:val="lowerLetter"/>
      <w:lvlText w:val="%1)"/>
      <w:legacy w:legacy="1" w:legacySpace="0" w:legacyIndent="283"/>
      <w:lvlJc w:val="left"/>
      <w:pPr>
        <w:ind w:left="283" w:hanging="283"/>
      </w:pPr>
    </w:lvl>
  </w:abstractNum>
  <w:abstractNum w:abstractNumId="5">
    <w:nsid w:val="57C56FBB"/>
    <w:multiLevelType w:val="singleLevel"/>
    <w:tmpl w:val="32D21F64"/>
    <w:lvl w:ilvl="0">
      <w:start w:val="1"/>
      <w:numFmt w:val="lowerLetter"/>
      <w:lvlText w:val="%1)"/>
      <w:legacy w:legacy="1" w:legacySpace="0" w:legacyIndent="283"/>
      <w:lvlJc w:val="left"/>
      <w:pPr>
        <w:ind w:left="283" w:hanging="283"/>
      </w:pPr>
    </w:lvl>
  </w:abstractNum>
  <w:abstractNum w:abstractNumId="6">
    <w:nsid w:val="5A07121E"/>
    <w:multiLevelType w:val="hybridMultilevel"/>
    <w:tmpl w:val="563CAC70"/>
    <w:lvl w:ilvl="0" w:tplc="FFFFFFFF">
      <w:start w:val="1"/>
      <w:numFmt w:val="bullet"/>
      <w:lvlText w:val=""/>
      <w:lvlJc w:val="left"/>
      <w:pPr>
        <w:tabs>
          <w:tab w:val="num" w:pos="1170"/>
        </w:tabs>
        <w:ind w:left="1170" w:hanging="360"/>
      </w:pPr>
      <w:rPr>
        <w:rFonts w:ascii="Symbol" w:hAnsi="Symbol"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7">
    <w:nsid w:val="71D95558"/>
    <w:multiLevelType w:val="hybridMultilevel"/>
    <w:tmpl w:val="657A961C"/>
    <w:lvl w:ilvl="0" w:tplc="FFFFFFFF">
      <w:start w:val="1"/>
      <w:numFmt w:val="bullet"/>
      <w:lvlText w:val=""/>
      <w:lvlJc w:val="left"/>
      <w:pPr>
        <w:tabs>
          <w:tab w:val="num" w:pos="1530"/>
        </w:tabs>
        <w:ind w:left="1530" w:hanging="360"/>
      </w:pPr>
      <w:rPr>
        <w:rFonts w:ascii="Symbol" w:hAnsi="Symbol" w:hint="default"/>
      </w:rPr>
    </w:lvl>
    <w:lvl w:ilvl="1" w:tplc="FFFFFFFF">
      <w:start w:val="6"/>
      <w:numFmt w:val="bullet"/>
      <w:lvlText w:val="-"/>
      <w:lvlJc w:val="left"/>
      <w:pPr>
        <w:tabs>
          <w:tab w:val="num" w:pos="2250"/>
        </w:tabs>
        <w:ind w:left="2250" w:hanging="360"/>
      </w:pPr>
      <w:rPr>
        <w:rFonts w:ascii="Times New Roman" w:eastAsia="Times New Roman" w:hAnsi="Times New Roman" w:cs="Times New Roman"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30376D"/>
    <w:rsid w:val="000E405C"/>
    <w:rsid w:val="001A5CA1"/>
    <w:rsid w:val="002471B0"/>
    <w:rsid w:val="00301874"/>
    <w:rsid w:val="0030376D"/>
    <w:rsid w:val="00421C8B"/>
    <w:rsid w:val="00452D1F"/>
    <w:rsid w:val="00452EA6"/>
    <w:rsid w:val="0047417A"/>
    <w:rsid w:val="00663089"/>
    <w:rsid w:val="00672149"/>
    <w:rsid w:val="00682FEC"/>
    <w:rsid w:val="008059B9"/>
    <w:rsid w:val="00881022"/>
    <w:rsid w:val="008A7576"/>
    <w:rsid w:val="00B91176"/>
    <w:rsid w:val="00DD307A"/>
    <w:rsid w:val="00E91039"/>
    <w:rsid w:val="00F4227B"/>
    <w:rsid w:val="00F651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30376D"/>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30376D"/>
    <w:pPr>
      <w:keepNext/>
      <w:numPr>
        <w:numId w:val="1"/>
      </w:numPr>
      <w:spacing w:line="240" w:lineRule="auto"/>
      <w:outlineLvl w:val="0"/>
    </w:pPr>
    <w:rPr>
      <w:b/>
      <w:sz w:val="26"/>
      <w:szCs w:val="20"/>
    </w:rPr>
  </w:style>
  <w:style w:type="paragraph" w:styleId="Nagwek2">
    <w:name w:val="heading 2"/>
    <w:basedOn w:val="Normalny"/>
    <w:next w:val="Normalny"/>
    <w:link w:val="Nagwek2Znak"/>
    <w:qFormat/>
    <w:rsid w:val="0030376D"/>
    <w:pPr>
      <w:keepNext/>
      <w:numPr>
        <w:ilvl w:val="1"/>
        <w:numId w:val="1"/>
      </w:numPr>
      <w:jc w:val="left"/>
      <w:outlineLvl w:val="1"/>
    </w:pPr>
    <w:rPr>
      <w:sz w:val="26"/>
      <w:szCs w:val="20"/>
    </w:rPr>
  </w:style>
  <w:style w:type="paragraph" w:styleId="Nagwek3">
    <w:name w:val="heading 3"/>
    <w:basedOn w:val="Normalny"/>
    <w:next w:val="Normalny"/>
    <w:link w:val="Nagwek3Znak"/>
    <w:qFormat/>
    <w:rsid w:val="0030376D"/>
    <w:pPr>
      <w:keepNext/>
      <w:numPr>
        <w:ilvl w:val="2"/>
        <w:numId w:val="1"/>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30376D"/>
    <w:pPr>
      <w:keepNext/>
      <w:numPr>
        <w:ilvl w:val="3"/>
        <w:numId w:val="1"/>
      </w:numPr>
      <w:spacing w:line="240" w:lineRule="auto"/>
      <w:ind w:right="-720"/>
      <w:outlineLvl w:val="3"/>
    </w:pPr>
    <w:rPr>
      <w:b/>
      <w:sz w:val="26"/>
      <w:szCs w:val="20"/>
    </w:rPr>
  </w:style>
  <w:style w:type="paragraph" w:styleId="Nagwek7">
    <w:name w:val="heading 7"/>
    <w:basedOn w:val="Normalny"/>
    <w:next w:val="Normalny"/>
    <w:link w:val="Nagwek7Znak"/>
    <w:qFormat/>
    <w:rsid w:val="0030376D"/>
    <w:pPr>
      <w:keepNext/>
      <w:numPr>
        <w:ilvl w:val="6"/>
        <w:numId w:val="1"/>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30376D"/>
    <w:pPr>
      <w:keepNext/>
      <w:numPr>
        <w:ilvl w:val="7"/>
        <w:numId w:val="1"/>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30376D"/>
    <w:pPr>
      <w:keepNext/>
      <w:numPr>
        <w:ilvl w:val="8"/>
        <w:numId w:val="1"/>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30376D"/>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30376D"/>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30376D"/>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30376D"/>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30376D"/>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30376D"/>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30376D"/>
    <w:rPr>
      <w:rFonts w:ascii="Times New Roman" w:eastAsia="Times New Roman" w:hAnsi="Times New Roman" w:cs="Times New Roman"/>
      <w:b/>
      <w:sz w:val="28"/>
      <w:szCs w:val="20"/>
      <w:lang w:eastAsia="pl-PL"/>
    </w:rPr>
  </w:style>
  <w:style w:type="paragraph" w:styleId="Nagwek">
    <w:name w:val="header"/>
    <w:basedOn w:val="Normalny"/>
    <w:link w:val="NagwekZnak"/>
    <w:rsid w:val="0030376D"/>
    <w:pPr>
      <w:tabs>
        <w:tab w:val="center" w:pos="4536"/>
        <w:tab w:val="right" w:pos="9072"/>
      </w:tabs>
      <w:spacing w:line="240" w:lineRule="auto"/>
      <w:ind w:firstLine="0"/>
    </w:pPr>
    <w:rPr>
      <w:sz w:val="26"/>
      <w:szCs w:val="20"/>
    </w:rPr>
  </w:style>
  <w:style w:type="character" w:customStyle="1" w:styleId="NagwekZnak">
    <w:name w:val="Nagłówek Znak"/>
    <w:basedOn w:val="Domylnaczcionkaakapitu"/>
    <w:link w:val="Nagwek"/>
    <w:rsid w:val="0030376D"/>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30376D"/>
    <w:pPr>
      <w:spacing w:after="120"/>
      <w:ind w:left="283"/>
    </w:pPr>
  </w:style>
  <w:style w:type="character" w:customStyle="1" w:styleId="TekstpodstawowywcityZnak">
    <w:name w:val="Tekst podstawowy wcięty Znak"/>
    <w:basedOn w:val="Domylnaczcionkaakapitu"/>
    <w:link w:val="Tekstpodstawowywcity"/>
    <w:rsid w:val="0030376D"/>
    <w:rPr>
      <w:rFonts w:ascii="Times New Roman" w:eastAsia="Times New Roman" w:hAnsi="Times New Roman" w:cs="Times New Roman"/>
      <w:sz w:val="24"/>
      <w:szCs w:val="24"/>
      <w:lang w:eastAsia="pl-PL"/>
    </w:rPr>
  </w:style>
  <w:style w:type="paragraph" w:styleId="Tekstblokowy">
    <w:name w:val="Block Text"/>
    <w:basedOn w:val="Normalny"/>
    <w:rsid w:val="0030376D"/>
    <w:pPr>
      <w:ind w:left="720" w:right="-283" w:hanging="360"/>
    </w:pPr>
    <w:rPr>
      <w:rFonts w:ascii="Arial" w:hAnsi="Arial" w:cs="Arial"/>
    </w:rPr>
  </w:style>
  <w:style w:type="paragraph" w:styleId="Tekstpodstawowy">
    <w:name w:val="Body Text"/>
    <w:basedOn w:val="Normalny"/>
    <w:link w:val="TekstpodstawowyZnak"/>
    <w:unhideWhenUsed/>
    <w:rsid w:val="0030376D"/>
    <w:pPr>
      <w:spacing w:after="120"/>
    </w:pPr>
  </w:style>
  <w:style w:type="character" w:customStyle="1" w:styleId="TekstpodstawowyZnak">
    <w:name w:val="Tekst podstawowy Znak"/>
    <w:basedOn w:val="Domylnaczcionkaakapitu"/>
    <w:link w:val="Tekstpodstawowy"/>
    <w:rsid w:val="0030376D"/>
    <w:rPr>
      <w:rFonts w:ascii="Times New Roman" w:eastAsia="Times New Roman" w:hAnsi="Times New Roman" w:cs="Times New Roman"/>
      <w:sz w:val="24"/>
      <w:szCs w:val="24"/>
      <w:lang w:eastAsia="pl-PL"/>
    </w:rPr>
  </w:style>
  <w:style w:type="paragraph" w:styleId="Legenda">
    <w:name w:val="caption"/>
    <w:basedOn w:val="Normalny"/>
    <w:next w:val="Normalny"/>
    <w:qFormat/>
    <w:rsid w:val="0030376D"/>
    <w:pPr>
      <w:spacing w:line="240" w:lineRule="auto"/>
      <w:ind w:firstLine="0"/>
      <w:jc w:val="left"/>
    </w:pPr>
    <w:rPr>
      <w:rFonts w:ascii="Courier" w:hAnsi="Courier"/>
      <w:szCs w:val="20"/>
    </w:rPr>
  </w:style>
  <w:style w:type="character" w:customStyle="1" w:styleId="podpunkt">
    <w:name w:val="podpunkt"/>
    <w:rsid w:val="0030376D"/>
    <w:rPr>
      <w:rFonts w:ascii="Times New Roman" w:hAnsi="Times New Roman"/>
      <w:b/>
    </w:rPr>
  </w:style>
  <w:style w:type="paragraph" w:customStyle="1" w:styleId="Standardowytekst">
    <w:name w:val="Standardowy.tekst"/>
    <w:rsid w:val="0030376D"/>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30376D"/>
    <w:pPr>
      <w:overflowPunct w:val="0"/>
      <w:autoSpaceDE w:val="0"/>
      <w:autoSpaceDN w:val="0"/>
      <w:adjustRightInd w:val="0"/>
      <w:spacing w:line="240" w:lineRule="auto"/>
      <w:ind w:firstLine="0"/>
      <w:textAlignment w:val="baseline"/>
    </w:pPr>
    <w:rPr>
      <w:sz w:val="20"/>
      <w:szCs w:val="20"/>
    </w:rPr>
  </w:style>
  <w:style w:type="paragraph" w:styleId="Stopka">
    <w:name w:val="footer"/>
    <w:basedOn w:val="Normalny"/>
    <w:link w:val="StopkaZnak"/>
    <w:uiPriority w:val="99"/>
    <w:unhideWhenUsed/>
    <w:rsid w:val="002471B0"/>
    <w:pPr>
      <w:tabs>
        <w:tab w:val="center" w:pos="4536"/>
        <w:tab w:val="right" w:pos="9072"/>
      </w:tabs>
      <w:spacing w:line="240" w:lineRule="auto"/>
    </w:pPr>
  </w:style>
  <w:style w:type="character" w:customStyle="1" w:styleId="StopkaZnak">
    <w:name w:val="Stopka Znak"/>
    <w:basedOn w:val="Domylnaczcionkaakapitu"/>
    <w:link w:val="Stopka"/>
    <w:uiPriority w:val="99"/>
    <w:rsid w:val="002471B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3516</Words>
  <Characters>21101</Characters>
  <Application>Microsoft Office Word</Application>
  <DocSecurity>0</DocSecurity>
  <Lines>175</Lines>
  <Paragraphs>49</Paragraphs>
  <ScaleCrop>false</ScaleCrop>
  <Company>Scott Wilson Sp. z o.o</Company>
  <LinksUpToDate>false</LinksUpToDate>
  <CharactersWithSpaces>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12</cp:revision>
  <dcterms:created xsi:type="dcterms:W3CDTF">2012-05-16T11:44:00Z</dcterms:created>
  <dcterms:modified xsi:type="dcterms:W3CDTF">2012-08-27T09:57:00Z</dcterms:modified>
</cp:coreProperties>
</file>