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0D" w:rsidRPr="009B6DBD" w:rsidRDefault="0006230D" w:rsidP="0006230D">
      <w:pPr>
        <w:shd w:val="clear" w:color="auto" w:fill="BFBFBF"/>
        <w:jc w:val="right"/>
        <w:rPr>
          <w:rFonts w:ascii="Calibri" w:hAnsi="Calibri"/>
          <w:b/>
          <w:bCs/>
          <w:i/>
          <w:sz w:val="22"/>
          <w:szCs w:val="22"/>
        </w:rPr>
      </w:pPr>
      <w:r w:rsidRPr="009B6DBD">
        <w:rPr>
          <w:rFonts w:ascii="Calibri" w:hAnsi="Calibri"/>
          <w:b/>
          <w:bCs/>
          <w:i/>
          <w:sz w:val="22"/>
          <w:szCs w:val="22"/>
        </w:rPr>
        <w:t xml:space="preserve">Zał. nr </w:t>
      </w:r>
      <w:r w:rsidR="001F1599">
        <w:rPr>
          <w:rFonts w:ascii="Calibri" w:hAnsi="Calibri"/>
          <w:b/>
          <w:bCs/>
          <w:i/>
          <w:sz w:val="22"/>
          <w:szCs w:val="22"/>
        </w:rPr>
        <w:t>5</w:t>
      </w:r>
    </w:p>
    <w:p w:rsidR="0006230D" w:rsidRPr="009B6DBD" w:rsidRDefault="0006230D" w:rsidP="0006230D">
      <w:pPr>
        <w:jc w:val="center"/>
        <w:rPr>
          <w:rFonts w:ascii="Calibri" w:hAnsi="Calibri"/>
          <w:b/>
          <w:sz w:val="22"/>
          <w:szCs w:val="22"/>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 xml:space="preserve">Przedmiotem zamówienia jest realizacja zadania pn.: </w:t>
      </w:r>
      <w:r w:rsidRPr="0006230D">
        <w:rPr>
          <w:rFonts w:ascii="Calibri" w:eastAsia="Arial Unicode MS" w:hAnsi="Calibri" w:cs="Arial"/>
          <w:b/>
          <w:i/>
          <w:kern w:val="1"/>
          <w:sz w:val="22"/>
          <w:szCs w:val="22"/>
          <w:lang w:eastAsia="hi-IN" w:bidi="hi-IN"/>
        </w:rPr>
        <w:t>„</w:t>
      </w:r>
      <w:r w:rsidR="006C2BCC" w:rsidRPr="005A3EB4">
        <w:rPr>
          <w:rFonts w:ascii="Calibri" w:hAnsi="Calibri"/>
          <w:b/>
          <w:bCs/>
          <w:i/>
          <w:sz w:val="22"/>
          <w:szCs w:val="22"/>
        </w:rPr>
        <w:t>Kompleksowa sprzedaż paliwa gazowego d</w:t>
      </w:r>
      <w:r w:rsidR="006C2BCC">
        <w:rPr>
          <w:rFonts w:ascii="Calibri" w:hAnsi="Calibri"/>
          <w:b/>
          <w:bCs/>
          <w:i/>
          <w:sz w:val="22"/>
          <w:szCs w:val="22"/>
        </w:rPr>
        <w:t>la</w:t>
      </w:r>
      <w:r w:rsidR="006C2BCC" w:rsidRPr="005A3EB4">
        <w:rPr>
          <w:rFonts w:ascii="Calibri" w:hAnsi="Calibri"/>
          <w:b/>
          <w:bCs/>
          <w:i/>
          <w:sz w:val="22"/>
          <w:szCs w:val="22"/>
        </w:rPr>
        <w:t xml:space="preserve"> Gminy Suszec oraz podległych jednostek organizacyjnych, w okresie od 01.01.2017 r. do 31.12.2017 r.</w:t>
      </w:r>
      <w:r w:rsidR="006C2BCC">
        <w:rPr>
          <w:rFonts w:ascii="Calibri" w:hAnsi="Calibri"/>
          <w:b/>
          <w:bCs/>
          <w:i/>
          <w:sz w:val="22"/>
          <w:szCs w:val="22"/>
        </w:rPr>
        <w:t>”.</w:t>
      </w:r>
    </w:p>
    <w:p w:rsidR="0006230D" w:rsidRDefault="0006230D" w:rsidP="0006230D">
      <w:pPr>
        <w:ind w:left="360"/>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Umowa zostanie zawarta na podstawie postępowania przeprowadzonego w trybie przetargu nieograniczonego na podstawie ustawy z dnia 29 stycznia 2004 r. Prawo zamówień publicznych (</w:t>
      </w:r>
      <w:proofErr w:type="spellStart"/>
      <w:r w:rsidRPr="00027FAE">
        <w:rPr>
          <w:rFonts w:ascii="Calibri" w:eastAsia="Arial Unicode MS" w:hAnsi="Calibri" w:cs="Mangal"/>
          <w:kern w:val="1"/>
          <w:sz w:val="22"/>
          <w:szCs w:val="22"/>
          <w:lang w:eastAsia="hi-IN" w:bidi="hi-IN"/>
        </w:rPr>
        <w:t>t.j</w:t>
      </w:r>
      <w:proofErr w:type="spellEnd"/>
      <w:r w:rsidRPr="00027FAE">
        <w:rPr>
          <w:rFonts w:ascii="Calibri" w:eastAsia="Arial Unicode MS" w:hAnsi="Calibri" w:cs="Mangal"/>
          <w:kern w:val="1"/>
          <w:sz w:val="22"/>
          <w:szCs w:val="22"/>
          <w:lang w:eastAsia="hi-IN" w:bidi="hi-IN"/>
        </w:rPr>
        <w:t>. Dz. U. z 201</w:t>
      </w:r>
      <w:r>
        <w:rPr>
          <w:rFonts w:ascii="Calibri" w:eastAsia="Arial Unicode MS" w:hAnsi="Calibri" w:cs="Mangal"/>
          <w:kern w:val="1"/>
          <w:sz w:val="22"/>
          <w:szCs w:val="22"/>
          <w:lang w:eastAsia="hi-IN" w:bidi="hi-IN"/>
        </w:rPr>
        <w:t>5</w:t>
      </w:r>
      <w:r w:rsidRPr="00027FAE">
        <w:rPr>
          <w:rFonts w:ascii="Calibri" w:eastAsia="Arial Unicode MS" w:hAnsi="Calibri" w:cs="Mangal"/>
          <w:kern w:val="1"/>
          <w:sz w:val="22"/>
          <w:szCs w:val="22"/>
          <w:lang w:eastAsia="hi-IN" w:bidi="hi-IN"/>
        </w:rPr>
        <w:t xml:space="preserve"> r., poz. </w:t>
      </w:r>
      <w:r>
        <w:rPr>
          <w:rFonts w:ascii="Calibri" w:eastAsia="Arial Unicode MS" w:hAnsi="Calibri" w:cs="Mangal"/>
          <w:kern w:val="1"/>
          <w:sz w:val="22"/>
          <w:szCs w:val="22"/>
          <w:lang w:eastAsia="hi-IN" w:bidi="hi-IN"/>
        </w:rPr>
        <w:t>2164</w:t>
      </w:r>
      <w:r w:rsidRPr="00027FAE">
        <w:rPr>
          <w:rFonts w:ascii="Calibri" w:eastAsia="Arial Unicode MS" w:hAnsi="Calibri" w:cs="Mangal"/>
          <w:kern w:val="1"/>
          <w:sz w:val="22"/>
          <w:szCs w:val="22"/>
          <w:lang w:eastAsia="hi-IN" w:bidi="hi-IN"/>
        </w:rPr>
        <w:t xml:space="preserve"> z</w:t>
      </w:r>
      <w:r>
        <w:rPr>
          <w:rFonts w:ascii="Calibri" w:eastAsia="Arial Unicode MS" w:hAnsi="Calibri" w:cs="Mangal"/>
          <w:kern w:val="1"/>
          <w:sz w:val="22"/>
          <w:szCs w:val="22"/>
          <w:lang w:eastAsia="hi-IN" w:bidi="hi-IN"/>
        </w:rPr>
        <w:t>e zm</w:t>
      </w:r>
      <w:r w:rsidRPr="00027FAE">
        <w:rPr>
          <w:rFonts w:ascii="Calibri" w:eastAsia="Arial Unicode MS" w:hAnsi="Calibri" w:cs="Mangal"/>
          <w:kern w:val="1"/>
          <w:sz w:val="22"/>
          <w:szCs w:val="22"/>
          <w:lang w:eastAsia="hi-IN" w:bidi="hi-IN"/>
        </w:rPr>
        <w:t>.</w:t>
      </w:r>
      <w:r w:rsidRPr="00027FAE">
        <w:rPr>
          <w:rFonts w:ascii="Calibri" w:eastAsia="Arial Unicode MS" w:hAnsi="Calibri" w:cs="Arial"/>
          <w:kern w:val="1"/>
          <w:sz w:val="22"/>
          <w:szCs w:val="22"/>
          <w:lang w:eastAsia="hi-IN" w:bidi="hi-IN"/>
        </w:rPr>
        <w:t>).</w:t>
      </w:r>
    </w:p>
    <w:p w:rsidR="0006230D" w:rsidRDefault="0006230D" w:rsidP="0006230D">
      <w:pPr>
        <w:pStyle w:val="Akapitzlist"/>
        <w:rPr>
          <w:rFonts w:ascii="Calibri" w:eastAsia="Arial Unicode MS" w:hAnsi="Calibri" w:cs="Arial"/>
          <w:kern w:val="1"/>
          <w:sz w:val="22"/>
          <w:szCs w:val="22"/>
          <w:lang w:eastAsia="hi-IN" w:bidi="hi-IN"/>
        </w:rPr>
      </w:pPr>
    </w:p>
    <w:p w:rsidR="0006230D" w:rsidRPr="0006230D" w:rsidRDefault="0006230D" w:rsidP="0006230D">
      <w:pPr>
        <w:pStyle w:val="Akapitzlist"/>
        <w:numPr>
          <w:ilvl w:val="0"/>
          <w:numId w:val="1"/>
        </w:numPr>
        <w:tabs>
          <w:tab w:val="num" w:pos="1080"/>
        </w:tabs>
        <w:autoSpaceDE w:val="0"/>
        <w:spacing w:after="240"/>
        <w:jc w:val="both"/>
        <w:rPr>
          <w:rFonts w:ascii="Calibri" w:hAnsi="Calibri"/>
          <w:b/>
          <w:sz w:val="22"/>
          <w:szCs w:val="22"/>
        </w:rPr>
      </w:pPr>
      <w:r w:rsidRPr="0006230D">
        <w:rPr>
          <w:rFonts w:ascii="Calibri" w:hAnsi="Calibri"/>
          <w:b/>
          <w:sz w:val="22"/>
          <w:szCs w:val="22"/>
        </w:rPr>
        <w:t>Dostarczony gaz ziemny powinien spełniać wymagania prawne i parametry techniczne zgodnie z postanowieniami ustawy z dnia 10 kwietnia 1997r. Prawo energetyczne (tj. Dz. U. z 2012r. Nr 1059 ze zm.) i aktami wykonawczymi wydanymi na jej podstawie oraz ustawy z dnia 16 lutego 2007r. o zapasach ropy naftowej, produktów naftowych i gazu ziemnego oraz zasadach postępowania w sytuacjach zagrożenia bezpieczeństwa paliwowego państwa i zakłóceń na rynku naftowym (tj.- Dz. U. z 2014 r. poz. 1695).</w:t>
      </w:r>
    </w:p>
    <w:p w:rsidR="0006230D" w:rsidRDefault="0006230D" w:rsidP="0006230D">
      <w:pPr>
        <w:pStyle w:val="Akapitzlist"/>
        <w:numPr>
          <w:ilvl w:val="0"/>
          <w:numId w:val="1"/>
        </w:numPr>
        <w:jc w:val="both"/>
        <w:rPr>
          <w:rFonts w:ascii="Calibri" w:hAnsi="Calibri"/>
          <w:b/>
          <w:sz w:val="22"/>
          <w:szCs w:val="22"/>
        </w:rPr>
      </w:pPr>
      <w:r w:rsidRPr="0006230D">
        <w:rPr>
          <w:rFonts w:ascii="Calibri" w:hAnsi="Calibri"/>
          <w:b/>
          <w:sz w:val="22"/>
          <w:szCs w:val="22"/>
        </w:rPr>
        <w:t xml:space="preserve">Wykonawca zobowiązany będzie do zapewnienia standardów, jakości obsługi Zamawiającego zgodnie z obowiązującymi w tym zakresie przepisami prawa energetycznego. Winien zapewnić ciągłość dostaw bez jakichkolwiek przerw w dostawach i posiadać rezerwę gwarantującą ciągłość dostaw. </w:t>
      </w:r>
    </w:p>
    <w:p w:rsidR="0006230D" w:rsidRPr="0006230D" w:rsidRDefault="0006230D" w:rsidP="0006230D">
      <w:pPr>
        <w:pStyle w:val="Akapitzlist"/>
        <w:ind w:left="360"/>
        <w:jc w:val="both"/>
        <w:rPr>
          <w:rFonts w:ascii="Calibri" w:hAnsi="Calibri"/>
          <w:b/>
          <w:sz w:val="22"/>
          <w:szCs w:val="22"/>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Sprzedaż paliwa gazowego będzie się odbywać na warunkach określonych przepisami ustawy z dnia 10 kwietnia 1997 r. Prawo energetyczne (</w:t>
      </w:r>
      <w:proofErr w:type="spellStart"/>
      <w:r w:rsidRPr="00027FAE">
        <w:rPr>
          <w:rFonts w:ascii="Calibri" w:eastAsia="Arial Unicode MS" w:hAnsi="Calibri" w:cs="Arial"/>
          <w:kern w:val="1"/>
          <w:sz w:val="22"/>
          <w:szCs w:val="22"/>
          <w:lang w:eastAsia="hi-IN" w:bidi="hi-IN"/>
        </w:rPr>
        <w:t>t.j</w:t>
      </w:r>
      <w:proofErr w:type="spellEnd"/>
      <w:r w:rsidRPr="00027FAE">
        <w:rPr>
          <w:rFonts w:ascii="Calibri" w:eastAsia="Arial Unicode MS" w:hAnsi="Calibri" w:cs="Arial"/>
          <w:kern w:val="1"/>
          <w:sz w:val="22"/>
          <w:szCs w:val="22"/>
          <w:lang w:eastAsia="hi-IN" w:bidi="hi-IN"/>
        </w:rPr>
        <w:t xml:space="preserve">. Dz. U. z 2012 r. poz. 1059 z </w:t>
      </w:r>
      <w:proofErr w:type="spellStart"/>
      <w:r w:rsidRPr="00027FAE">
        <w:rPr>
          <w:rFonts w:ascii="Calibri" w:eastAsia="Arial Unicode MS" w:hAnsi="Calibri" w:cs="Arial"/>
          <w:kern w:val="1"/>
          <w:sz w:val="22"/>
          <w:szCs w:val="22"/>
          <w:lang w:eastAsia="hi-IN" w:bidi="hi-IN"/>
        </w:rPr>
        <w:t>późn</w:t>
      </w:r>
      <w:proofErr w:type="spellEnd"/>
      <w:r w:rsidRPr="00027FAE">
        <w:rPr>
          <w:rFonts w:ascii="Calibri" w:eastAsia="Arial Unicode MS" w:hAnsi="Calibri" w:cs="Arial"/>
          <w:kern w:val="1"/>
          <w:sz w:val="22"/>
          <w:szCs w:val="22"/>
          <w:lang w:eastAsia="hi-IN" w:bidi="hi-IN"/>
        </w:rPr>
        <w:t>. zm.) oraz wydanych na jej podstawie przepisów wykonawczych, przepisami Kodeksu cywilnego, postanowieniami Umowy, zgodnie z taryfą dla paliwa gazowego lokalnego OSD oraz stawkami zawartymi w formularzu oferty dla danego punktu poboru.</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Wykonawca oświadcza, że posiada ważną koncesję na obrót paliwem gazowym wydaną przez Prezesa Urzędu Regulacji Energetyki.</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Wykonawca niebędący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 oraz że okres obowiązywania ww. umowy jest nie krótszy niż okres sprzedaży paliwa gazowego na podstawie niniejszej umowy.</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Wykonawca zobowiązuje się do złożenia wniosku o wypowiedzenie dotychczasowej umowy kompleksowej zakupu paliwa gazowego.</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 xml:space="preserve">Wykonawca zobowiązuje się do dokonania wszelkich czynności i uzgodnień z OSD niezbędnych do przeprowadzenia procedury zmiany sprzedawcy. Wykonawca zobowiązuje się do złożenia </w:t>
      </w:r>
      <w:r>
        <w:rPr>
          <w:rFonts w:ascii="Calibri" w:eastAsia="Arial Unicode MS" w:hAnsi="Calibri" w:cs="Arial"/>
          <w:kern w:val="1"/>
          <w:sz w:val="22"/>
          <w:szCs w:val="22"/>
          <w:lang w:eastAsia="hi-IN" w:bidi="hi-IN"/>
        </w:rPr>
        <w:t xml:space="preserve">w </w:t>
      </w:r>
      <w:r w:rsidRPr="0032270B">
        <w:rPr>
          <w:rFonts w:ascii="Calibri" w:eastAsia="Arial Unicode MS" w:hAnsi="Calibri" w:cs="Arial"/>
          <w:kern w:val="1"/>
          <w:sz w:val="22"/>
          <w:szCs w:val="22"/>
          <w:lang w:eastAsia="hi-IN" w:bidi="hi-IN"/>
        </w:rPr>
        <w:t>OSD, zgłoszenia o zawarciu umowy na sprzedaż paliwa gazowego. Wykonawca zobowiązuje się terminowo dokonać zgłoszenia niniejszej Umowy do OSD.</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 xml:space="preserve">Łącznie z zawarciem niniejszej Umowy Zamawiający udziela Wykonawcy stosownego pełnomocnictwa w zakresie wskazanym w pkt. </w:t>
      </w:r>
      <w:r>
        <w:rPr>
          <w:rFonts w:ascii="Calibri" w:eastAsia="Arial Unicode MS" w:hAnsi="Calibri" w:cs="Arial"/>
          <w:kern w:val="1"/>
          <w:sz w:val="22"/>
          <w:szCs w:val="22"/>
          <w:lang w:eastAsia="hi-IN" w:bidi="hi-IN"/>
        </w:rPr>
        <w:t>8 i 9</w:t>
      </w:r>
      <w:r w:rsidRPr="0032270B">
        <w:rPr>
          <w:rFonts w:ascii="Calibri" w:eastAsia="Arial Unicode MS" w:hAnsi="Calibri" w:cs="Arial"/>
          <w:kern w:val="1"/>
          <w:sz w:val="22"/>
          <w:szCs w:val="22"/>
          <w:lang w:eastAsia="hi-IN" w:bidi="hi-IN"/>
        </w:rPr>
        <w:t>.</w:t>
      </w:r>
    </w:p>
    <w:p w:rsidR="0006230D" w:rsidRDefault="0006230D" w:rsidP="0006230D">
      <w:pPr>
        <w:pStyle w:val="Akapitzlist"/>
        <w:rPr>
          <w:rFonts w:ascii="Calibri" w:eastAsia="Arial Unicode MS" w:hAnsi="Calibri" w:cs="Arial"/>
          <w:kern w:val="1"/>
          <w:sz w:val="22"/>
          <w:szCs w:val="22"/>
          <w:lang w:eastAsia="hi-IN" w:bidi="hi-IN"/>
        </w:rPr>
      </w:pPr>
    </w:p>
    <w:p w:rsidR="0006230D" w:rsidRPr="0006230D" w:rsidRDefault="0006230D" w:rsidP="0006230D">
      <w:pPr>
        <w:numPr>
          <w:ilvl w:val="0"/>
          <w:numId w:val="1"/>
        </w:numPr>
        <w:jc w:val="both"/>
        <w:rPr>
          <w:rFonts w:ascii="Calibri" w:eastAsia="Arial Unicode MS" w:hAnsi="Calibri" w:cs="Arial"/>
          <w:kern w:val="1"/>
          <w:sz w:val="22"/>
          <w:szCs w:val="22"/>
          <w:lang w:eastAsia="hi-IN" w:bidi="hi-IN"/>
        </w:rPr>
      </w:pPr>
      <w:r w:rsidRPr="00F95EBC">
        <w:rPr>
          <w:rFonts w:ascii="Calibri" w:hAnsi="Calibri"/>
          <w:b/>
          <w:sz w:val="22"/>
          <w:szCs w:val="22"/>
        </w:rPr>
        <w:t xml:space="preserve">Wykonawca </w:t>
      </w:r>
      <w:r>
        <w:rPr>
          <w:rFonts w:ascii="Calibri" w:hAnsi="Calibri"/>
          <w:b/>
          <w:sz w:val="22"/>
          <w:szCs w:val="22"/>
        </w:rPr>
        <w:t xml:space="preserve">rozpocznie procedurę zmiany sprzedawcy niezwłocznie, </w:t>
      </w:r>
      <w:r w:rsidRPr="00F95EBC">
        <w:rPr>
          <w:rFonts w:ascii="Calibri" w:hAnsi="Calibri"/>
          <w:b/>
          <w:sz w:val="22"/>
          <w:szCs w:val="22"/>
        </w:rPr>
        <w:t>w oparciu o przekazane przez zamawiającego dane do zmiany sprzedawcy wg załączników 1.</w:t>
      </w:r>
      <w:r>
        <w:rPr>
          <w:rFonts w:ascii="Calibri" w:hAnsi="Calibri"/>
          <w:b/>
          <w:sz w:val="22"/>
          <w:szCs w:val="22"/>
        </w:rPr>
        <w:t>A</w:t>
      </w:r>
      <w:r w:rsidRPr="00F95EBC">
        <w:rPr>
          <w:rFonts w:ascii="Calibri" w:hAnsi="Calibri"/>
          <w:b/>
          <w:sz w:val="22"/>
          <w:szCs w:val="22"/>
        </w:rPr>
        <w:t xml:space="preserve"> do SIWZ. </w:t>
      </w:r>
    </w:p>
    <w:p w:rsidR="00A52779" w:rsidRPr="00A52779" w:rsidRDefault="00A52779" w:rsidP="00A52779">
      <w:pPr>
        <w:numPr>
          <w:ilvl w:val="0"/>
          <w:numId w:val="1"/>
        </w:numPr>
        <w:tabs>
          <w:tab w:val="left" w:pos="284"/>
        </w:tabs>
        <w:suppressAutoHyphens w:val="0"/>
        <w:overflowPunct w:val="0"/>
        <w:autoSpaceDE w:val="0"/>
        <w:autoSpaceDN w:val="0"/>
        <w:adjustRightInd w:val="0"/>
        <w:jc w:val="both"/>
        <w:textAlignment w:val="baseline"/>
        <w:rPr>
          <w:rFonts w:ascii="Calibri" w:hAnsi="Calibri"/>
          <w:b/>
          <w:sz w:val="22"/>
          <w:szCs w:val="22"/>
        </w:rPr>
      </w:pPr>
      <w:r w:rsidRPr="00A52779">
        <w:rPr>
          <w:rFonts w:ascii="Calibri" w:hAnsi="Calibri"/>
          <w:b/>
          <w:sz w:val="22"/>
          <w:szCs w:val="22"/>
        </w:rPr>
        <w:lastRenderedPageBreak/>
        <w:t xml:space="preserve">W przypadku zaistnienia okoliczności uniemożliwiających lub opóźniających zmianę wykonawcy (sprzedawcy), Wykonawca niezwłocznie poinformuje o tym fakcie Zamawiającego w formie pisemnej (pocztą tradycyjną) oraz </w:t>
      </w:r>
      <w:r>
        <w:rPr>
          <w:rFonts w:ascii="Calibri" w:hAnsi="Calibri"/>
          <w:b/>
          <w:sz w:val="22"/>
          <w:szCs w:val="22"/>
        </w:rPr>
        <w:t>faksem lub drogą elektroniczną</w:t>
      </w:r>
      <w:r w:rsidRPr="00A52779">
        <w:rPr>
          <w:rFonts w:ascii="Calibri" w:hAnsi="Calibri"/>
          <w:b/>
          <w:sz w:val="22"/>
          <w:szCs w:val="22"/>
        </w:rPr>
        <w:t>.</w:t>
      </w:r>
    </w:p>
    <w:p w:rsidR="0006230D" w:rsidRDefault="0006230D" w:rsidP="0006230D">
      <w:pPr>
        <w:pStyle w:val="Akapitzlist"/>
        <w:rPr>
          <w:rFonts w:ascii="Calibri" w:eastAsia="Arial Unicode MS" w:hAnsi="Calibri" w:cs="Arial"/>
          <w:kern w:val="1"/>
          <w:sz w:val="22"/>
          <w:szCs w:val="22"/>
          <w:lang w:eastAsia="hi-IN" w:bidi="hi-IN"/>
        </w:rPr>
      </w:pPr>
    </w:p>
    <w:p w:rsidR="00FD41C8" w:rsidRDefault="00FD41C8" w:rsidP="0006230D">
      <w:pPr>
        <w:pStyle w:val="Akapitzlist"/>
        <w:numPr>
          <w:ilvl w:val="0"/>
          <w:numId w:val="1"/>
        </w:numPr>
        <w:jc w:val="both"/>
        <w:rPr>
          <w:rFonts w:ascii="Calibri" w:hAnsi="Calibri"/>
          <w:b/>
          <w:sz w:val="22"/>
          <w:szCs w:val="22"/>
        </w:rPr>
      </w:pPr>
      <w:r w:rsidRPr="0006230D">
        <w:rPr>
          <w:rFonts w:ascii="Calibri" w:hAnsi="Calibri"/>
          <w:b/>
          <w:sz w:val="22"/>
          <w:szCs w:val="22"/>
        </w:rPr>
        <w:t xml:space="preserve">Umowę dla danego zakresu punktów poboru energii będzie podpisywał ten podmiot, który nimi zarządza. Reprezentacja poszczególnych wspólnych Zamawiających (podmiotów) została wskazana w pkt. 1 </w:t>
      </w:r>
      <w:r>
        <w:rPr>
          <w:rFonts w:ascii="Calibri" w:hAnsi="Calibri"/>
          <w:b/>
          <w:sz w:val="22"/>
          <w:szCs w:val="22"/>
        </w:rPr>
        <w:t xml:space="preserve">i w zał. 1.A do </w:t>
      </w:r>
      <w:r w:rsidRPr="0006230D">
        <w:rPr>
          <w:rFonts w:ascii="Calibri" w:hAnsi="Calibri"/>
          <w:b/>
          <w:sz w:val="22"/>
          <w:szCs w:val="22"/>
        </w:rPr>
        <w:t>SIWZ.</w:t>
      </w:r>
    </w:p>
    <w:p w:rsidR="00FD41C8" w:rsidRPr="00FD41C8" w:rsidRDefault="00FD41C8" w:rsidP="00FD41C8">
      <w:pPr>
        <w:pStyle w:val="Akapitzlist"/>
        <w:rPr>
          <w:rFonts w:ascii="Calibri" w:hAnsi="Calibri"/>
          <w:b/>
          <w:sz w:val="22"/>
          <w:szCs w:val="22"/>
        </w:rPr>
      </w:pPr>
    </w:p>
    <w:p w:rsidR="0006230D" w:rsidRPr="00580362" w:rsidRDefault="0006230D" w:rsidP="0006230D">
      <w:pPr>
        <w:pStyle w:val="Akapitzlist"/>
        <w:numPr>
          <w:ilvl w:val="0"/>
          <w:numId w:val="1"/>
        </w:numPr>
        <w:jc w:val="both"/>
        <w:rPr>
          <w:rFonts w:ascii="Calibri" w:hAnsi="Calibri"/>
          <w:b/>
          <w:sz w:val="22"/>
          <w:szCs w:val="22"/>
        </w:rPr>
      </w:pPr>
      <w:r w:rsidRPr="0006230D">
        <w:rPr>
          <w:rFonts w:ascii="Calibri" w:hAnsi="Calibri"/>
          <w:b/>
          <w:sz w:val="22"/>
          <w:szCs w:val="22"/>
        </w:rPr>
        <w:t>Rozliczenia będą się odbywać na podstawie bieżących wskazań układów pomiarowych każdego punktu poboru</w:t>
      </w:r>
      <w:r w:rsidR="00FD41C8">
        <w:rPr>
          <w:rFonts w:ascii="Calibri" w:hAnsi="Calibri"/>
          <w:b/>
          <w:sz w:val="22"/>
          <w:szCs w:val="22"/>
        </w:rPr>
        <w:t>,</w:t>
      </w:r>
      <w:r w:rsidRPr="0006230D">
        <w:rPr>
          <w:rFonts w:ascii="Calibri" w:eastAsia="Arial Unicode MS" w:hAnsi="Calibri" w:cs="Arial"/>
          <w:b/>
          <w:kern w:val="1"/>
          <w:sz w:val="22"/>
          <w:szCs w:val="22"/>
          <w:lang w:eastAsia="hi-IN" w:bidi="hi-IN"/>
        </w:rPr>
        <w:t xml:space="preserve"> ze wskazaniem na fakturze numeru licznika oraz stanu początkowego i końcowego danego okresu </w:t>
      </w:r>
      <w:r w:rsidRPr="0006230D">
        <w:rPr>
          <w:rFonts w:ascii="Calibri" w:hAnsi="Calibri"/>
          <w:b/>
          <w:sz w:val="22"/>
          <w:szCs w:val="22"/>
        </w:rPr>
        <w:t>i będą osobno fakturowane.</w:t>
      </w:r>
      <w:r w:rsidR="005A59FC">
        <w:rPr>
          <w:rFonts w:ascii="Calibri" w:hAnsi="Calibri"/>
          <w:b/>
          <w:sz w:val="22"/>
          <w:szCs w:val="22"/>
        </w:rPr>
        <w:t xml:space="preserve"> </w:t>
      </w:r>
      <w:r w:rsidR="005A59FC" w:rsidRPr="005A59FC">
        <w:rPr>
          <w:rFonts w:ascii="Calibri" w:hAnsi="Calibri"/>
          <w:b/>
          <w:sz w:val="22"/>
          <w:szCs w:val="22"/>
          <w:u w:val="single"/>
        </w:rPr>
        <w:t>Patrz uwaga poniżej.</w:t>
      </w:r>
    </w:p>
    <w:p w:rsidR="00580362" w:rsidRPr="00580362" w:rsidRDefault="00580362" w:rsidP="00580362">
      <w:pPr>
        <w:pStyle w:val="Akapitzlist"/>
        <w:rPr>
          <w:rFonts w:ascii="Calibri" w:hAnsi="Calibri"/>
          <w:b/>
          <w:sz w:val="22"/>
          <w:szCs w:val="22"/>
        </w:rPr>
      </w:pPr>
    </w:p>
    <w:p w:rsidR="00580362" w:rsidRDefault="00580362" w:rsidP="00580362">
      <w:pPr>
        <w:pStyle w:val="Akapitzlist"/>
        <w:ind w:left="360"/>
        <w:rPr>
          <w:rFonts w:ascii="Calibri" w:hAnsi="Calibri"/>
          <w:b/>
          <w:sz w:val="22"/>
          <w:szCs w:val="22"/>
        </w:rPr>
      </w:pPr>
      <w:r>
        <w:rPr>
          <w:rFonts w:ascii="Calibri" w:hAnsi="Calibri"/>
          <w:b/>
          <w:sz w:val="22"/>
          <w:szCs w:val="22"/>
        </w:rPr>
        <w:t>Uwaga:</w:t>
      </w:r>
    </w:p>
    <w:p w:rsidR="00580362" w:rsidRPr="00580362" w:rsidRDefault="00580362" w:rsidP="00580362">
      <w:pPr>
        <w:pStyle w:val="Akapitzlist"/>
        <w:ind w:left="360"/>
        <w:rPr>
          <w:rFonts w:ascii="Calibri" w:hAnsi="Calibri"/>
          <w:b/>
          <w:sz w:val="22"/>
          <w:szCs w:val="22"/>
        </w:rPr>
      </w:pPr>
      <w:r w:rsidRPr="00580362">
        <w:rPr>
          <w:rFonts w:ascii="Calibri" w:hAnsi="Calibri"/>
          <w:b/>
          <w:sz w:val="22"/>
          <w:szCs w:val="22"/>
          <w:u w:val="single"/>
        </w:rPr>
        <w:t>Faktury wystawiane przez Wykonawcę winny być oznaczone następująco</w:t>
      </w:r>
      <w:r w:rsidRPr="00580362">
        <w:rPr>
          <w:rFonts w:ascii="Calibri" w:hAnsi="Calibri"/>
          <w:b/>
          <w:sz w:val="22"/>
          <w:szCs w:val="22"/>
        </w:rPr>
        <w:t>:</w:t>
      </w:r>
    </w:p>
    <w:p w:rsidR="00580362" w:rsidRPr="00580362" w:rsidRDefault="00580362" w:rsidP="00580362">
      <w:pPr>
        <w:pStyle w:val="Akapitzlist"/>
        <w:ind w:left="360"/>
        <w:rPr>
          <w:rFonts w:ascii="Calibri" w:hAnsi="Calibri"/>
          <w:b/>
          <w:sz w:val="22"/>
          <w:szCs w:val="22"/>
        </w:rPr>
      </w:pPr>
    </w:p>
    <w:p w:rsidR="00580362" w:rsidRPr="00580362" w:rsidRDefault="00580362" w:rsidP="00580362">
      <w:pPr>
        <w:pStyle w:val="Akapitzlist"/>
        <w:ind w:left="360"/>
        <w:rPr>
          <w:rFonts w:ascii="Calibri" w:hAnsi="Calibri"/>
          <w:b/>
          <w:sz w:val="22"/>
          <w:szCs w:val="22"/>
        </w:rPr>
      </w:pPr>
      <w:r>
        <w:rPr>
          <w:rFonts w:ascii="Calibri" w:hAnsi="Calibri"/>
          <w:b/>
          <w:sz w:val="22"/>
          <w:szCs w:val="22"/>
        </w:rPr>
        <w:t>Nabywca:</w:t>
      </w:r>
      <w:r>
        <w:rPr>
          <w:rFonts w:ascii="Calibri" w:hAnsi="Calibri"/>
          <w:b/>
          <w:sz w:val="22"/>
          <w:szCs w:val="22"/>
        </w:rPr>
        <w:tab/>
      </w:r>
      <w:r>
        <w:rPr>
          <w:rFonts w:ascii="Calibri" w:hAnsi="Calibri"/>
          <w:b/>
          <w:sz w:val="22"/>
          <w:szCs w:val="22"/>
        </w:rPr>
        <w:tab/>
        <w:t xml:space="preserve">Gmina Suszec; </w:t>
      </w:r>
      <w:r w:rsidRPr="00580362">
        <w:rPr>
          <w:rFonts w:ascii="Calibri" w:hAnsi="Calibri"/>
          <w:b/>
          <w:sz w:val="22"/>
          <w:szCs w:val="22"/>
        </w:rPr>
        <w:t>ul. Lipowa 1</w:t>
      </w:r>
      <w:r>
        <w:rPr>
          <w:rFonts w:ascii="Calibri" w:hAnsi="Calibri"/>
          <w:b/>
          <w:sz w:val="22"/>
          <w:szCs w:val="22"/>
        </w:rPr>
        <w:t xml:space="preserve">; </w:t>
      </w:r>
      <w:r w:rsidRPr="00580362">
        <w:rPr>
          <w:rFonts w:ascii="Calibri" w:hAnsi="Calibri"/>
          <w:b/>
          <w:sz w:val="22"/>
          <w:szCs w:val="22"/>
        </w:rPr>
        <w:t>43-267 Suszec</w:t>
      </w:r>
      <w:r>
        <w:rPr>
          <w:rFonts w:ascii="Calibri" w:hAnsi="Calibri"/>
          <w:b/>
          <w:sz w:val="22"/>
          <w:szCs w:val="22"/>
        </w:rPr>
        <w:t xml:space="preserve">; </w:t>
      </w:r>
      <w:r w:rsidRPr="00580362">
        <w:rPr>
          <w:rFonts w:ascii="Calibri" w:hAnsi="Calibri"/>
          <w:b/>
          <w:sz w:val="22"/>
          <w:szCs w:val="22"/>
        </w:rPr>
        <w:t>NIP: 638-17-92-968</w:t>
      </w:r>
    </w:p>
    <w:p w:rsidR="00580362" w:rsidRPr="00580362" w:rsidRDefault="00580362" w:rsidP="00FD41C8">
      <w:pPr>
        <w:pStyle w:val="Akapitzlist"/>
        <w:ind w:left="2124" w:hanging="1764"/>
        <w:jc w:val="both"/>
        <w:rPr>
          <w:rFonts w:ascii="Calibri" w:hAnsi="Calibri"/>
          <w:b/>
          <w:sz w:val="22"/>
          <w:szCs w:val="22"/>
        </w:rPr>
      </w:pPr>
      <w:r>
        <w:rPr>
          <w:rFonts w:ascii="Calibri" w:hAnsi="Calibri"/>
          <w:b/>
          <w:sz w:val="22"/>
          <w:szCs w:val="22"/>
        </w:rPr>
        <w:t xml:space="preserve">Odbiorca: </w:t>
      </w:r>
      <w:r>
        <w:rPr>
          <w:rFonts w:ascii="Calibri" w:hAnsi="Calibri"/>
          <w:b/>
          <w:sz w:val="22"/>
          <w:szCs w:val="22"/>
        </w:rPr>
        <w:tab/>
      </w:r>
      <w:r w:rsidR="00FD41C8">
        <w:rPr>
          <w:rFonts w:ascii="Calibri" w:hAnsi="Calibri"/>
          <w:b/>
          <w:sz w:val="22"/>
          <w:szCs w:val="22"/>
        </w:rPr>
        <w:t xml:space="preserve">dany punkt poboru paliwa gazowego którego dotyczy odczyt, </w:t>
      </w:r>
      <w:r>
        <w:rPr>
          <w:rFonts w:ascii="Calibri" w:hAnsi="Calibri"/>
          <w:b/>
          <w:sz w:val="22"/>
          <w:szCs w:val="22"/>
        </w:rPr>
        <w:t xml:space="preserve">wskazany </w:t>
      </w:r>
      <w:r w:rsidR="00FD41C8">
        <w:rPr>
          <w:rFonts w:ascii="Calibri" w:hAnsi="Calibri"/>
          <w:b/>
          <w:sz w:val="22"/>
          <w:szCs w:val="22"/>
        </w:rPr>
        <w:t xml:space="preserve">w </w:t>
      </w:r>
      <w:r>
        <w:rPr>
          <w:rFonts w:ascii="Calibri" w:hAnsi="Calibri"/>
          <w:b/>
          <w:sz w:val="22"/>
          <w:szCs w:val="22"/>
        </w:rPr>
        <w:t xml:space="preserve">zał. 1.A do SIWZ (np. </w:t>
      </w:r>
      <w:r w:rsidRPr="00580362">
        <w:rPr>
          <w:rFonts w:ascii="Calibri" w:hAnsi="Calibri"/>
          <w:b/>
          <w:sz w:val="22"/>
          <w:szCs w:val="22"/>
        </w:rPr>
        <w:t>Szkoła Podstawowa im. Jana Brzechwy w Radostowicach</w:t>
      </w:r>
      <w:r>
        <w:rPr>
          <w:rFonts w:ascii="Calibri" w:hAnsi="Calibri"/>
          <w:b/>
          <w:sz w:val="22"/>
          <w:szCs w:val="22"/>
        </w:rPr>
        <w:t xml:space="preserve">; </w:t>
      </w:r>
      <w:r w:rsidRPr="00580362">
        <w:rPr>
          <w:rFonts w:ascii="Calibri" w:hAnsi="Calibri"/>
          <w:b/>
          <w:sz w:val="22"/>
          <w:szCs w:val="22"/>
        </w:rPr>
        <w:t>ul. Dworcowa 56</w:t>
      </w:r>
      <w:r>
        <w:rPr>
          <w:rFonts w:ascii="Calibri" w:hAnsi="Calibri"/>
          <w:b/>
          <w:sz w:val="22"/>
          <w:szCs w:val="22"/>
        </w:rPr>
        <w:t xml:space="preserve">; </w:t>
      </w:r>
      <w:r w:rsidRPr="00580362">
        <w:rPr>
          <w:rFonts w:ascii="Calibri" w:hAnsi="Calibri"/>
          <w:b/>
          <w:sz w:val="22"/>
          <w:szCs w:val="22"/>
        </w:rPr>
        <w:t>43-262 Radostowice</w:t>
      </w:r>
      <w:r w:rsidR="00FD41C8">
        <w:rPr>
          <w:rFonts w:ascii="Calibri" w:hAnsi="Calibri"/>
          <w:b/>
          <w:sz w:val="22"/>
          <w:szCs w:val="22"/>
        </w:rPr>
        <w:t>)</w:t>
      </w:r>
    </w:p>
    <w:p w:rsidR="00580362" w:rsidRPr="00580362" w:rsidRDefault="00580362" w:rsidP="00580362">
      <w:pPr>
        <w:pStyle w:val="Akapitzlist"/>
        <w:ind w:left="360"/>
        <w:rPr>
          <w:rFonts w:ascii="Calibri" w:hAnsi="Calibri"/>
          <w:b/>
          <w:sz w:val="22"/>
          <w:szCs w:val="22"/>
        </w:rPr>
      </w:pPr>
    </w:p>
    <w:p w:rsidR="00580362" w:rsidRPr="00580362" w:rsidRDefault="00580362" w:rsidP="00580362">
      <w:pPr>
        <w:pStyle w:val="Akapitzlist"/>
        <w:ind w:left="360"/>
        <w:rPr>
          <w:rFonts w:ascii="Calibri" w:hAnsi="Calibri"/>
          <w:b/>
          <w:sz w:val="22"/>
          <w:szCs w:val="22"/>
        </w:rPr>
      </w:pPr>
      <w:r w:rsidRPr="00580362">
        <w:rPr>
          <w:rFonts w:ascii="Calibri" w:hAnsi="Calibri"/>
          <w:b/>
          <w:sz w:val="22"/>
          <w:szCs w:val="22"/>
        </w:rPr>
        <w:t xml:space="preserve">Faktury wystawiane przez Wykonawcę w sposób określony </w:t>
      </w:r>
      <w:r>
        <w:rPr>
          <w:rFonts w:ascii="Calibri" w:hAnsi="Calibri"/>
          <w:b/>
          <w:sz w:val="22"/>
          <w:szCs w:val="22"/>
        </w:rPr>
        <w:t>powyżej</w:t>
      </w:r>
      <w:r w:rsidRPr="00580362">
        <w:rPr>
          <w:rFonts w:ascii="Calibri" w:hAnsi="Calibri"/>
          <w:b/>
          <w:sz w:val="22"/>
          <w:szCs w:val="22"/>
        </w:rPr>
        <w:t xml:space="preserve"> należy wysyłać na adres odbiorcy wskazanego na fakturze.</w:t>
      </w:r>
    </w:p>
    <w:p w:rsidR="00580362" w:rsidRPr="0006230D" w:rsidRDefault="00580362" w:rsidP="00580362">
      <w:pPr>
        <w:pStyle w:val="Akapitzlist"/>
        <w:ind w:left="360"/>
        <w:jc w:val="both"/>
        <w:rPr>
          <w:rFonts w:ascii="Calibri" w:hAnsi="Calibri"/>
          <w:b/>
          <w:sz w:val="22"/>
          <w:szCs w:val="22"/>
        </w:rPr>
      </w:pPr>
    </w:p>
    <w:p w:rsidR="0006230D" w:rsidRDefault="0006230D" w:rsidP="0006230D">
      <w:pPr>
        <w:pStyle w:val="Akapitzlist"/>
        <w:numPr>
          <w:ilvl w:val="0"/>
          <w:numId w:val="1"/>
        </w:numPr>
        <w:spacing w:line="240" w:lineRule="exact"/>
        <w:jc w:val="both"/>
        <w:rPr>
          <w:rFonts w:ascii="Calibri" w:hAnsi="Calibri"/>
          <w:b/>
          <w:sz w:val="22"/>
          <w:szCs w:val="22"/>
        </w:rPr>
      </w:pPr>
      <w:r w:rsidRPr="0006230D">
        <w:rPr>
          <w:rFonts w:ascii="Calibri" w:hAnsi="Calibri"/>
          <w:b/>
          <w:sz w:val="22"/>
          <w:szCs w:val="22"/>
        </w:rPr>
        <w:t>Wszystkie rozliczenia związane z realizacją w/w zamówienia publicznego, będą dokonywane w PLN.</w:t>
      </w:r>
    </w:p>
    <w:p w:rsidR="0006230D" w:rsidRDefault="0006230D" w:rsidP="0006230D">
      <w:pPr>
        <w:pStyle w:val="Akapitzlist"/>
        <w:rPr>
          <w:rFonts w:ascii="Calibri" w:eastAsia="Arial Unicode MS" w:hAnsi="Calibri" w:cs="Arial"/>
          <w:kern w:val="1"/>
          <w:sz w:val="22"/>
          <w:szCs w:val="22"/>
          <w:lang w:eastAsia="hi-IN" w:bidi="hi-IN"/>
        </w:rPr>
      </w:pPr>
    </w:p>
    <w:p w:rsidR="00852127" w:rsidRDefault="00852127" w:rsidP="00852127">
      <w:pPr>
        <w:numPr>
          <w:ilvl w:val="0"/>
          <w:numId w:val="1"/>
        </w:numPr>
        <w:jc w:val="both"/>
        <w:rPr>
          <w:rFonts w:ascii="Calibri" w:eastAsia="Arial Unicode MS" w:hAnsi="Calibri" w:cs="Arial"/>
          <w:kern w:val="1"/>
          <w:sz w:val="22"/>
          <w:szCs w:val="22"/>
          <w:lang w:eastAsia="hi-IN" w:bidi="hi-IN"/>
        </w:rPr>
      </w:pPr>
      <w:r w:rsidRPr="00A47636">
        <w:rPr>
          <w:rFonts w:ascii="Calibri" w:eastAsia="Arial Unicode MS" w:hAnsi="Calibri" w:cs="Arial"/>
          <w:kern w:val="1"/>
          <w:sz w:val="22"/>
          <w:szCs w:val="22"/>
          <w:lang w:eastAsia="hi-IN" w:bidi="hi-IN"/>
        </w:rPr>
        <w:t>Rozliczenia  za  świadczoną  usługę  kompleksową  odbywać  się  będą  na  podstawie rzeczywistych wskazań  układu  pomiarowego  oraz  zgodnie  z  okresem  rozliczeniowym  Operatora  Systemu Dystrybucyjnego</w:t>
      </w:r>
      <w:r w:rsidR="0006230D" w:rsidRPr="00A47636">
        <w:rPr>
          <w:rFonts w:ascii="Calibri" w:eastAsia="Arial Unicode MS" w:hAnsi="Calibri" w:cs="Arial"/>
          <w:kern w:val="1"/>
          <w:sz w:val="22"/>
          <w:szCs w:val="22"/>
          <w:lang w:eastAsia="hi-IN" w:bidi="hi-IN"/>
        </w:rPr>
        <w:t>.</w:t>
      </w:r>
    </w:p>
    <w:p w:rsidR="00A47636" w:rsidRDefault="00A47636" w:rsidP="00A47636">
      <w:pPr>
        <w:pStyle w:val="Akapitzlist"/>
        <w:rPr>
          <w:rFonts w:ascii="Calibri" w:eastAsia="Arial Unicode MS" w:hAnsi="Calibri" w:cs="Arial"/>
          <w:kern w:val="1"/>
          <w:sz w:val="22"/>
          <w:szCs w:val="22"/>
          <w:lang w:eastAsia="hi-IN" w:bidi="hi-IN"/>
        </w:rPr>
      </w:pPr>
    </w:p>
    <w:p w:rsidR="00A47636" w:rsidRDefault="00A47636" w:rsidP="00A47636">
      <w:pPr>
        <w:numPr>
          <w:ilvl w:val="0"/>
          <w:numId w:val="1"/>
        </w:numPr>
        <w:suppressAutoHyphens w:val="0"/>
        <w:overflowPunct w:val="0"/>
        <w:autoSpaceDE w:val="0"/>
        <w:autoSpaceDN w:val="0"/>
        <w:adjustRightInd w:val="0"/>
        <w:jc w:val="both"/>
        <w:textAlignment w:val="baseline"/>
        <w:rPr>
          <w:rFonts w:ascii="Calibri" w:eastAsia="Arial Unicode MS" w:hAnsi="Calibri" w:cs="Arial"/>
          <w:kern w:val="1"/>
          <w:sz w:val="22"/>
          <w:szCs w:val="22"/>
          <w:lang w:eastAsia="hi-IN" w:bidi="hi-IN"/>
        </w:rPr>
      </w:pPr>
      <w:r w:rsidRPr="00A47636">
        <w:rPr>
          <w:rFonts w:ascii="Calibri" w:eastAsia="Arial Unicode MS" w:hAnsi="Calibri" w:cs="Arial"/>
          <w:kern w:val="1"/>
          <w:sz w:val="22"/>
          <w:szCs w:val="22"/>
          <w:lang w:eastAsia="hi-IN" w:bidi="hi-IN"/>
        </w:rPr>
        <w:t>W przypadku nie otrzymania od Operatora informacji o zużyciu w okresie dwóch kolejnych miesięcy, Wykonawca wystawi fakturę sporządzoną w oparciu o prognozowane miesięczne zużycie paliwa (wykazane w załączniku 1</w:t>
      </w:r>
      <w:r>
        <w:rPr>
          <w:rFonts w:ascii="Calibri" w:eastAsia="Arial Unicode MS" w:hAnsi="Calibri" w:cs="Arial"/>
          <w:kern w:val="1"/>
          <w:sz w:val="22"/>
          <w:szCs w:val="22"/>
          <w:lang w:eastAsia="hi-IN" w:bidi="hi-IN"/>
        </w:rPr>
        <w:t>.A</w:t>
      </w:r>
      <w:r w:rsidRPr="00A47636">
        <w:rPr>
          <w:rFonts w:ascii="Calibri" w:eastAsia="Arial Unicode MS" w:hAnsi="Calibri" w:cs="Arial"/>
          <w:kern w:val="1"/>
          <w:sz w:val="22"/>
          <w:szCs w:val="22"/>
          <w:lang w:eastAsia="hi-IN" w:bidi="hi-IN"/>
        </w:rPr>
        <w:t xml:space="preserve"> do Umowy), bądź w oparciu o dane o zużyciu przekazywane Wykonawcy przez Zamawiającego w formie elektronicznej na wskazany przez Wykonawcę adres e-mail lub fax-em na wskazany przez Wykonawcę numer fax. Niezwłocznie po otrzymaniu od OSD danych o zużyciu Wykonawca wystawi fakturę korygującą, z terminem płatności </w:t>
      </w:r>
      <w:r>
        <w:rPr>
          <w:rFonts w:ascii="Calibri" w:eastAsia="Arial Unicode MS" w:hAnsi="Calibri" w:cs="Arial"/>
          <w:kern w:val="1"/>
          <w:sz w:val="22"/>
          <w:szCs w:val="22"/>
          <w:lang w:eastAsia="hi-IN" w:bidi="hi-IN"/>
        </w:rPr>
        <w:t>jak dla faktury korygowanej</w:t>
      </w:r>
      <w:r w:rsidRPr="00A47636">
        <w:rPr>
          <w:rFonts w:ascii="Calibri" w:eastAsia="Arial Unicode MS" w:hAnsi="Calibri" w:cs="Arial"/>
          <w:kern w:val="1"/>
          <w:sz w:val="22"/>
          <w:szCs w:val="22"/>
          <w:lang w:eastAsia="hi-IN" w:bidi="hi-IN"/>
        </w:rPr>
        <w:t>.</w:t>
      </w:r>
    </w:p>
    <w:p w:rsidR="00A47636" w:rsidRDefault="00A47636" w:rsidP="00A47636">
      <w:pPr>
        <w:pStyle w:val="Akapitzlist"/>
        <w:rPr>
          <w:rFonts w:ascii="Calibri" w:eastAsia="Arial Unicode MS" w:hAnsi="Calibri" w:cs="Arial"/>
          <w:kern w:val="1"/>
          <w:sz w:val="22"/>
          <w:szCs w:val="22"/>
          <w:lang w:eastAsia="hi-IN" w:bidi="hi-IN"/>
        </w:rPr>
      </w:pPr>
    </w:p>
    <w:p w:rsidR="00A47636" w:rsidRPr="00A47636" w:rsidRDefault="00A47636" w:rsidP="00A47636">
      <w:pPr>
        <w:numPr>
          <w:ilvl w:val="0"/>
          <w:numId w:val="1"/>
        </w:numPr>
        <w:tabs>
          <w:tab w:val="left" w:pos="284"/>
        </w:tabs>
        <w:suppressAutoHyphens w:val="0"/>
        <w:overflowPunct w:val="0"/>
        <w:autoSpaceDE w:val="0"/>
        <w:autoSpaceDN w:val="0"/>
        <w:adjustRightInd w:val="0"/>
        <w:jc w:val="both"/>
        <w:textAlignment w:val="baseline"/>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 xml:space="preserve"> </w:t>
      </w:r>
      <w:r w:rsidRPr="00A47636">
        <w:rPr>
          <w:rFonts w:ascii="Calibri" w:eastAsia="Arial Unicode MS" w:hAnsi="Calibri" w:cs="Arial"/>
          <w:kern w:val="1"/>
          <w:sz w:val="22"/>
          <w:szCs w:val="22"/>
          <w:lang w:eastAsia="hi-IN" w:bidi="hi-IN"/>
        </w:rPr>
        <w:t xml:space="preserve">Wykonawca wystawia faktury nie później niż w terminie 5 dni roboczych od daty uzyskania od OSD danych o zużyciu, z terminem płatności </w:t>
      </w:r>
      <w:r>
        <w:rPr>
          <w:rFonts w:ascii="Calibri" w:eastAsia="Arial Unicode MS" w:hAnsi="Calibri" w:cs="Arial"/>
          <w:kern w:val="1"/>
          <w:sz w:val="22"/>
          <w:szCs w:val="22"/>
          <w:lang w:eastAsia="hi-IN" w:bidi="hi-IN"/>
        </w:rPr>
        <w:t>wskazanym w pkt. 26</w:t>
      </w:r>
      <w:r w:rsidRPr="00A47636">
        <w:rPr>
          <w:rFonts w:ascii="Calibri" w:eastAsia="Arial Unicode MS" w:hAnsi="Calibri" w:cs="Arial"/>
          <w:kern w:val="1"/>
          <w:sz w:val="22"/>
          <w:szCs w:val="22"/>
          <w:lang w:eastAsia="hi-IN" w:bidi="hi-IN"/>
        </w:rPr>
        <w:t xml:space="preserve">. </w:t>
      </w:r>
    </w:p>
    <w:p w:rsidR="00A47636" w:rsidRPr="00A47636" w:rsidRDefault="00A47636" w:rsidP="00A47636">
      <w:pPr>
        <w:ind w:left="360"/>
        <w:jc w:val="both"/>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A3018C">
        <w:rPr>
          <w:rFonts w:ascii="Calibri" w:eastAsia="Arial Unicode MS" w:hAnsi="Calibri" w:cs="Arial"/>
          <w:kern w:val="1"/>
          <w:sz w:val="22"/>
          <w:szCs w:val="22"/>
          <w:lang w:eastAsia="hi-IN" w:bidi="hi-IN"/>
        </w:rPr>
        <w:t xml:space="preserve">W przypadku niedotrzymania standardów jakościowych obsługi określonych przepisami Prawa energetycznego Wykonawca </w:t>
      </w:r>
      <w:r>
        <w:rPr>
          <w:rFonts w:ascii="Calibri" w:eastAsia="Arial Unicode MS" w:hAnsi="Calibri" w:cs="Arial"/>
          <w:kern w:val="1"/>
          <w:sz w:val="22"/>
          <w:szCs w:val="22"/>
          <w:lang w:eastAsia="hi-IN" w:bidi="hi-IN"/>
        </w:rPr>
        <w:t>z</w:t>
      </w:r>
      <w:r w:rsidRPr="00A3018C">
        <w:rPr>
          <w:rFonts w:ascii="Calibri" w:eastAsia="Arial Unicode MS" w:hAnsi="Calibri" w:cs="Arial"/>
          <w:kern w:val="1"/>
          <w:sz w:val="22"/>
          <w:szCs w:val="22"/>
          <w:lang w:eastAsia="hi-IN" w:bidi="hi-IN"/>
        </w:rPr>
        <w:t>obowiązany jest do udzielenia określonych bonifikat w wysokości określonych Prawem energetycznym oraz zgodnie z obowiązującymi rozporządzeniami do ww. ustawy.</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A3018C">
        <w:rPr>
          <w:rFonts w:ascii="Calibri" w:eastAsia="Arial Unicode MS" w:hAnsi="Calibri" w:cs="Arial"/>
          <w:kern w:val="1"/>
          <w:sz w:val="22"/>
          <w:szCs w:val="22"/>
          <w:lang w:eastAsia="hi-IN" w:bidi="hi-IN"/>
        </w:rPr>
        <w:t>Wykonawca dokonuje rozliczeń na podstawie iloczynu zużycia paliwa gazowego</w:t>
      </w:r>
      <w:r>
        <w:rPr>
          <w:rFonts w:ascii="Calibri" w:eastAsia="Arial Unicode MS" w:hAnsi="Calibri" w:cs="Arial"/>
          <w:kern w:val="1"/>
          <w:sz w:val="22"/>
          <w:szCs w:val="22"/>
          <w:lang w:eastAsia="hi-IN" w:bidi="hi-IN"/>
        </w:rPr>
        <w:t xml:space="preserve"> </w:t>
      </w:r>
      <w:r w:rsidRPr="00A3018C">
        <w:rPr>
          <w:rFonts w:ascii="Calibri" w:eastAsia="Arial Unicode MS" w:hAnsi="Calibri" w:cs="Arial"/>
          <w:kern w:val="1"/>
          <w:sz w:val="22"/>
          <w:szCs w:val="22"/>
          <w:lang w:eastAsia="hi-IN" w:bidi="hi-IN"/>
        </w:rPr>
        <w:t>ustalonego w kWh (na podstawie układu pomiarowego będącego własnością Wykonawcy - operatora) oraz zastosowania współczynnika konwersji.</w:t>
      </w:r>
    </w:p>
    <w:p w:rsidR="0006230D" w:rsidRDefault="0006230D" w:rsidP="0006230D">
      <w:pPr>
        <w:pStyle w:val="Akapitzlist"/>
        <w:rPr>
          <w:rFonts w:ascii="Calibri" w:eastAsia="Arial Unicode MS" w:hAnsi="Calibri" w:cs="Arial"/>
          <w:kern w:val="1"/>
          <w:sz w:val="22"/>
          <w:szCs w:val="22"/>
          <w:lang w:eastAsia="hi-IN" w:bidi="hi-IN"/>
        </w:rPr>
      </w:pPr>
    </w:p>
    <w:p w:rsidR="00B61B1A" w:rsidRDefault="00B61B1A" w:rsidP="0006230D">
      <w:pPr>
        <w:pStyle w:val="Akapitzlist"/>
        <w:rPr>
          <w:rFonts w:ascii="Calibri" w:eastAsia="Arial Unicode MS" w:hAnsi="Calibri" w:cs="Arial"/>
          <w:kern w:val="1"/>
          <w:sz w:val="22"/>
          <w:szCs w:val="22"/>
          <w:lang w:eastAsia="hi-IN" w:bidi="hi-IN"/>
        </w:rPr>
      </w:pPr>
    </w:p>
    <w:p w:rsidR="00A47636" w:rsidRPr="00A47636" w:rsidRDefault="00A47636" w:rsidP="00A47636">
      <w:pPr>
        <w:pStyle w:val="Akapitzlist"/>
        <w:numPr>
          <w:ilvl w:val="0"/>
          <w:numId w:val="1"/>
        </w:numPr>
        <w:suppressAutoHyphens w:val="0"/>
        <w:spacing w:after="200" w:line="276" w:lineRule="auto"/>
        <w:jc w:val="both"/>
        <w:rPr>
          <w:rFonts w:ascii="Calibri" w:eastAsia="Calibri" w:hAnsi="Calibri"/>
          <w:sz w:val="22"/>
          <w:szCs w:val="22"/>
          <w:lang w:eastAsia="en-US"/>
        </w:rPr>
      </w:pPr>
      <w:r w:rsidRPr="00A47636">
        <w:rPr>
          <w:rFonts w:ascii="Calibri" w:eastAsia="Calibri" w:hAnsi="Calibri"/>
          <w:sz w:val="22"/>
          <w:szCs w:val="22"/>
          <w:lang w:eastAsia="en-US"/>
        </w:rPr>
        <w:lastRenderedPageBreak/>
        <w:t xml:space="preserve">Wykonawca  w  ramach  niniejszej  umowy  jest  zobowiązany  do  bilansowania  handlowego  paliwa gazowego  sprzedawanego  do  obiektów  Zamawiającego.  Bilansowanie  rozumiane  jest  jako pokrycie strat wynikających z różnicy zużycia gazu prognozowanego w stosunku do rzeczywistego w danym okresie rozliczeniowym. </w:t>
      </w:r>
    </w:p>
    <w:p w:rsidR="00A47636" w:rsidRPr="00A47636" w:rsidRDefault="00A47636" w:rsidP="00A47636">
      <w:pPr>
        <w:pStyle w:val="Akapitzlist"/>
        <w:numPr>
          <w:ilvl w:val="0"/>
          <w:numId w:val="1"/>
        </w:numPr>
        <w:suppressAutoHyphens w:val="0"/>
        <w:spacing w:after="200" w:line="276" w:lineRule="auto"/>
        <w:jc w:val="both"/>
        <w:rPr>
          <w:rFonts w:ascii="Calibri" w:eastAsia="Calibri" w:hAnsi="Calibri"/>
          <w:sz w:val="22"/>
          <w:szCs w:val="22"/>
          <w:lang w:eastAsia="en-US"/>
        </w:rPr>
      </w:pPr>
      <w:r w:rsidRPr="00A47636">
        <w:rPr>
          <w:rFonts w:ascii="Calibri" w:eastAsia="Calibri" w:hAnsi="Calibri"/>
          <w:sz w:val="22"/>
          <w:szCs w:val="22"/>
          <w:lang w:eastAsia="en-US"/>
        </w:rPr>
        <w:t xml:space="preserve">Wykonawca  zwalnia  Zamawiającego  z  wszelkich  kosztów  i  obowiązków  związanych z bilansowaniem  handlowym  oraz  przygotowywaniem  i  zgłaszaniem  grafików  zapotrzebowania na paliwo gazowe do Operatora Systemu Dystrybucyjnego (OSD). </w:t>
      </w:r>
    </w:p>
    <w:p w:rsidR="0006230D" w:rsidRPr="00A3018C" w:rsidRDefault="0006230D" w:rsidP="0006230D">
      <w:pPr>
        <w:numPr>
          <w:ilvl w:val="0"/>
          <w:numId w:val="1"/>
        </w:numPr>
        <w:jc w:val="both"/>
        <w:rPr>
          <w:rFonts w:ascii="Calibri" w:eastAsia="Arial Unicode MS" w:hAnsi="Calibri" w:cs="Arial"/>
          <w:kern w:val="1"/>
          <w:sz w:val="22"/>
          <w:szCs w:val="22"/>
          <w:lang w:eastAsia="hi-IN" w:bidi="hi-IN"/>
        </w:rPr>
      </w:pPr>
      <w:r w:rsidRPr="00A3018C">
        <w:rPr>
          <w:rFonts w:ascii="Calibri" w:eastAsia="Arial Unicode MS" w:hAnsi="Calibri" w:cs="Arial"/>
          <w:kern w:val="1"/>
          <w:sz w:val="22"/>
          <w:szCs w:val="22"/>
          <w:lang w:eastAsia="hi-IN" w:bidi="hi-IN"/>
        </w:rPr>
        <w:t>Przewiduje się możliwość wprowadzenia istotnych zmian postanowień zawartej umowy w stosunku do treści przedłożonej w niniejszym postępowaniu oferty, na podstawie której dokonano wyboru Wykonawcy w następujących przypadkach:</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a)</w:t>
      </w:r>
      <w:r w:rsidRPr="00027FAE">
        <w:rPr>
          <w:rFonts w:ascii="Calibri" w:eastAsia="Arial Unicode MS" w:hAnsi="Calibri" w:cs="Arial"/>
          <w:kern w:val="1"/>
          <w:sz w:val="22"/>
          <w:szCs w:val="22"/>
          <w:lang w:eastAsia="hi-IN" w:bidi="hi-IN"/>
        </w:rPr>
        <w:tab/>
      </w:r>
      <w:r w:rsidRPr="0006230D">
        <w:rPr>
          <w:rFonts w:ascii="Calibri" w:eastAsia="Calibri" w:hAnsi="Calibri"/>
          <w:sz w:val="22"/>
          <w:szCs w:val="22"/>
          <w:lang w:eastAsia="en-US"/>
        </w:rPr>
        <w:t xml:space="preserve">zmiany w strukturze organizacyjnej Wykonawcy lub Zamawiającego, dotyczące </w:t>
      </w:r>
      <w:r w:rsidRPr="0006230D">
        <w:rPr>
          <w:rFonts w:ascii="Calibri" w:eastAsia="Calibri" w:hAnsi="Calibri"/>
          <w:sz w:val="22"/>
          <w:szCs w:val="22"/>
          <w:lang w:eastAsia="en-US"/>
        </w:rPr>
        <w:br/>
        <w:t xml:space="preserve">określonych w umowie nazw, adresów. Strony niezwłocznie poinformują się pisemnie </w:t>
      </w:r>
      <w:r w:rsidRPr="0006230D">
        <w:rPr>
          <w:rFonts w:ascii="Calibri" w:eastAsia="Calibri" w:hAnsi="Calibri"/>
          <w:sz w:val="22"/>
          <w:szCs w:val="22"/>
          <w:lang w:eastAsia="en-US"/>
        </w:rPr>
        <w:br/>
        <w:t>o tych zmianach,</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b)</w:t>
      </w:r>
      <w:r w:rsidRPr="00C07F2E">
        <w:rPr>
          <w:rFonts w:ascii="Calibri" w:eastAsia="Arial Unicode MS" w:hAnsi="Calibri" w:cs="Arial"/>
          <w:kern w:val="1"/>
          <w:sz w:val="22"/>
          <w:szCs w:val="22"/>
          <w:lang w:eastAsia="hi-IN" w:bidi="hi-IN"/>
        </w:rPr>
        <w:tab/>
        <w:t>zmiana osób występujących po stronie Zamawiającego/Wykonawcy,</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c)</w:t>
      </w:r>
      <w:r w:rsidRPr="00C07F2E">
        <w:rPr>
          <w:rFonts w:ascii="Calibri" w:eastAsia="Arial Unicode MS" w:hAnsi="Calibri" w:cs="Arial"/>
          <w:kern w:val="1"/>
          <w:sz w:val="22"/>
          <w:szCs w:val="22"/>
          <w:lang w:eastAsia="hi-IN" w:bidi="hi-IN"/>
        </w:rPr>
        <w:tab/>
        <w:t>zmiana będąca skutkiem poprawy oczywistej omyłki,</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d)</w:t>
      </w:r>
      <w:r w:rsidRPr="00C07F2E">
        <w:rPr>
          <w:rFonts w:ascii="Calibri" w:eastAsia="Arial Unicode MS" w:hAnsi="Calibri" w:cs="Arial"/>
          <w:kern w:val="1"/>
          <w:sz w:val="22"/>
          <w:szCs w:val="22"/>
          <w:lang w:eastAsia="hi-IN" w:bidi="hi-IN"/>
        </w:rPr>
        <w:tab/>
        <w:t xml:space="preserve">wystąpienie zmiany wynikającej z zapisów pkt. </w:t>
      </w:r>
      <w:r w:rsidR="00EF4D70">
        <w:rPr>
          <w:rFonts w:ascii="Calibri" w:eastAsia="Arial Unicode MS" w:hAnsi="Calibri" w:cs="Arial"/>
          <w:kern w:val="1"/>
          <w:sz w:val="22"/>
          <w:szCs w:val="22"/>
          <w:lang w:eastAsia="hi-IN" w:bidi="hi-IN"/>
        </w:rPr>
        <w:t>5.5</w:t>
      </w:r>
      <w:r w:rsidRPr="00C07F2E">
        <w:rPr>
          <w:rFonts w:ascii="Calibri" w:eastAsia="Arial Unicode MS" w:hAnsi="Calibri" w:cs="Arial"/>
          <w:kern w:val="1"/>
          <w:sz w:val="22"/>
          <w:szCs w:val="22"/>
          <w:lang w:eastAsia="hi-IN" w:bidi="hi-IN"/>
        </w:rPr>
        <w:t xml:space="preserve"> SIWZ (zmiana podwykonawcy, rezygnacja z podwykonawcy, zmiana zakresu rzeczowego wykonywanego przy pomocy podwykonawcy),</w:t>
      </w:r>
    </w:p>
    <w:p w:rsidR="0006230D" w:rsidRPr="00C07F2E" w:rsidRDefault="0006230D" w:rsidP="00580362">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e)</w:t>
      </w:r>
      <w:r w:rsidRPr="00C07F2E">
        <w:rPr>
          <w:rFonts w:ascii="Calibri" w:eastAsia="Arial Unicode MS" w:hAnsi="Calibri" w:cs="Arial"/>
          <w:kern w:val="1"/>
          <w:sz w:val="22"/>
          <w:szCs w:val="22"/>
          <w:lang w:eastAsia="hi-IN" w:bidi="hi-IN"/>
        </w:rPr>
        <w:tab/>
      </w:r>
      <w:r w:rsidR="00580362">
        <w:rPr>
          <w:rFonts w:ascii="Calibri" w:eastAsia="Arial Unicode MS" w:hAnsi="Calibri" w:cs="Arial"/>
          <w:kern w:val="1"/>
          <w:sz w:val="22"/>
          <w:szCs w:val="22"/>
          <w:lang w:eastAsia="hi-IN" w:bidi="hi-IN"/>
        </w:rPr>
        <w:t>z</w:t>
      </w:r>
      <w:r w:rsidR="00580362" w:rsidRPr="00580362">
        <w:rPr>
          <w:rFonts w:ascii="Calibri" w:eastAsia="Arial Unicode MS" w:hAnsi="Calibri" w:cs="Arial"/>
          <w:kern w:val="1"/>
          <w:sz w:val="22"/>
          <w:szCs w:val="22"/>
          <w:lang w:eastAsia="hi-IN" w:bidi="hi-IN"/>
        </w:rPr>
        <w:t>miany wynagrodzenia Wykonawcy wynikającej ze zmiany przepisów ustawy o p</w:t>
      </w:r>
      <w:r w:rsidR="00580362">
        <w:rPr>
          <w:rFonts w:ascii="Calibri" w:eastAsia="Arial Unicode MS" w:hAnsi="Calibri" w:cs="Arial"/>
          <w:kern w:val="1"/>
          <w:sz w:val="22"/>
          <w:szCs w:val="22"/>
          <w:lang w:eastAsia="hi-IN" w:bidi="hi-IN"/>
        </w:rPr>
        <w:t xml:space="preserve">odatku od towarów </w:t>
      </w:r>
      <w:r w:rsidR="00580362" w:rsidRPr="00580362">
        <w:rPr>
          <w:rFonts w:ascii="Calibri" w:eastAsia="Arial Unicode MS" w:hAnsi="Calibri" w:cs="Arial"/>
          <w:kern w:val="1"/>
          <w:sz w:val="22"/>
          <w:szCs w:val="22"/>
          <w:lang w:eastAsia="hi-IN" w:bidi="hi-IN"/>
        </w:rPr>
        <w:t>i usług od dnia wejścia w życie ustawowej zmiany,</w:t>
      </w:r>
    </w:p>
    <w:p w:rsidR="00296AB7" w:rsidRPr="00296AB7" w:rsidRDefault="0006230D" w:rsidP="00296AB7">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f)</w:t>
      </w:r>
      <w:r w:rsidR="00296AB7">
        <w:rPr>
          <w:rFonts w:ascii="Calibri" w:eastAsia="Arial Unicode MS" w:hAnsi="Calibri" w:cs="Arial"/>
          <w:kern w:val="1"/>
          <w:sz w:val="22"/>
          <w:szCs w:val="22"/>
          <w:lang w:eastAsia="hi-IN" w:bidi="hi-IN"/>
        </w:rPr>
        <w:tab/>
      </w:r>
      <w:r w:rsidR="00296AB7" w:rsidRPr="00296AB7">
        <w:rPr>
          <w:rFonts w:ascii="Calibri" w:eastAsia="Arial Unicode MS" w:hAnsi="Calibri" w:cs="Arial"/>
          <w:kern w:val="1"/>
          <w:sz w:val="22"/>
          <w:szCs w:val="22"/>
          <w:lang w:eastAsia="hi-IN" w:bidi="hi-IN"/>
        </w:rPr>
        <w:t>zmiany cen jednostkowych paliwa gazowego netto za 1 kWh w przypadku ustawowej zmiany opodatkowania paliwa gazowego podatkiem akcyzowym, o kwotę wynikającą ze zmiany tej stawki, od dnia wejścia w życie ustawowej zmiany,</w:t>
      </w:r>
    </w:p>
    <w:p w:rsidR="0006230D" w:rsidRPr="00C07F2E" w:rsidRDefault="00296AB7"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g)</w:t>
      </w:r>
      <w:r>
        <w:rPr>
          <w:rFonts w:ascii="Calibri" w:eastAsia="Arial Unicode MS" w:hAnsi="Calibri" w:cs="Arial"/>
          <w:kern w:val="1"/>
          <w:sz w:val="22"/>
          <w:szCs w:val="22"/>
          <w:lang w:eastAsia="hi-IN" w:bidi="hi-IN"/>
        </w:rPr>
        <w:tab/>
      </w:r>
      <w:r w:rsidRPr="00296AB7">
        <w:rPr>
          <w:rFonts w:ascii="Calibri" w:eastAsia="Arial Unicode MS" w:hAnsi="Calibri" w:cs="Arial"/>
          <w:kern w:val="1"/>
          <w:sz w:val="22"/>
          <w:szCs w:val="22"/>
          <w:lang w:eastAsia="hi-IN" w:bidi="hi-IN"/>
        </w:rPr>
        <w:t xml:space="preserve">zmiany cen i stawek opłat określonych w </w:t>
      </w:r>
      <w:r>
        <w:rPr>
          <w:rFonts w:ascii="Calibri" w:eastAsia="Arial Unicode MS" w:hAnsi="Calibri" w:cs="Arial"/>
          <w:kern w:val="1"/>
          <w:sz w:val="22"/>
          <w:szCs w:val="22"/>
          <w:lang w:eastAsia="hi-IN" w:bidi="hi-IN"/>
        </w:rPr>
        <w:t>ofercie wykonawcy</w:t>
      </w:r>
      <w:r w:rsidRPr="00296AB7">
        <w:rPr>
          <w:rFonts w:ascii="Calibri" w:eastAsia="Arial Unicode MS" w:hAnsi="Calibri" w:cs="Arial"/>
          <w:kern w:val="1"/>
          <w:sz w:val="22"/>
          <w:szCs w:val="22"/>
          <w:lang w:eastAsia="hi-IN" w:bidi="hi-IN"/>
        </w:rPr>
        <w:t xml:space="preserve">, w przypadku wejścia w życie nowej lub zmienionej Taryfy Wykonawcy, określającej cenę paliwa gazowego i stawki opłat </w:t>
      </w:r>
      <w:r w:rsidR="00580362">
        <w:rPr>
          <w:rFonts w:ascii="Calibri" w:eastAsia="Arial Unicode MS" w:hAnsi="Calibri" w:cs="Arial"/>
          <w:kern w:val="1"/>
          <w:sz w:val="22"/>
          <w:szCs w:val="22"/>
          <w:lang w:eastAsia="hi-IN" w:bidi="hi-IN"/>
        </w:rPr>
        <w:t xml:space="preserve">abonamentowych, </w:t>
      </w:r>
      <w:r w:rsidRPr="00296AB7">
        <w:rPr>
          <w:rFonts w:ascii="Calibri" w:eastAsia="Arial Unicode MS" w:hAnsi="Calibri" w:cs="Arial"/>
          <w:kern w:val="1"/>
          <w:sz w:val="22"/>
          <w:szCs w:val="22"/>
          <w:lang w:eastAsia="hi-IN" w:bidi="hi-IN"/>
        </w:rPr>
        <w:t>w wysokości niższej niż cen</w:t>
      </w:r>
      <w:r w:rsidR="00580362">
        <w:rPr>
          <w:rFonts w:ascii="Calibri" w:eastAsia="Arial Unicode MS" w:hAnsi="Calibri" w:cs="Arial"/>
          <w:kern w:val="1"/>
          <w:sz w:val="22"/>
          <w:szCs w:val="22"/>
          <w:lang w:eastAsia="hi-IN" w:bidi="hi-IN"/>
        </w:rPr>
        <w:t>y</w:t>
      </w:r>
      <w:r w:rsidRPr="00296AB7">
        <w:rPr>
          <w:rFonts w:ascii="Calibri" w:eastAsia="Arial Unicode MS" w:hAnsi="Calibri" w:cs="Arial"/>
          <w:kern w:val="1"/>
          <w:sz w:val="22"/>
          <w:szCs w:val="22"/>
          <w:lang w:eastAsia="hi-IN" w:bidi="hi-IN"/>
        </w:rPr>
        <w:t xml:space="preserve"> określon</w:t>
      </w:r>
      <w:r>
        <w:rPr>
          <w:rFonts w:ascii="Calibri" w:eastAsia="Arial Unicode MS" w:hAnsi="Calibri" w:cs="Arial"/>
          <w:kern w:val="1"/>
          <w:sz w:val="22"/>
          <w:szCs w:val="22"/>
          <w:lang w:eastAsia="hi-IN" w:bidi="hi-IN"/>
        </w:rPr>
        <w:t>e na dzień składania ofert</w:t>
      </w:r>
      <w:r w:rsidRPr="00296AB7">
        <w:rPr>
          <w:rFonts w:ascii="Calibri" w:eastAsia="Arial Unicode MS" w:hAnsi="Calibri" w:cs="Arial"/>
          <w:kern w:val="1"/>
          <w:sz w:val="22"/>
          <w:szCs w:val="22"/>
          <w:lang w:eastAsia="hi-IN" w:bidi="hi-IN"/>
        </w:rPr>
        <w:t>; do rozliczeń zostaną przyjęte nowe niższe ceny taryfowe za paliwo gazowe</w:t>
      </w:r>
      <w:r w:rsidR="00580362">
        <w:rPr>
          <w:rFonts w:ascii="Calibri" w:eastAsia="Arial Unicode MS" w:hAnsi="Calibri" w:cs="Arial"/>
          <w:kern w:val="1"/>
          <w:sz w:val="22"/>
          <w:szCs w:val="22"/>
          <w:lang w:eastAsia="hi-IN" w:bidi="hi-IN"/>
        </w:rPr>
        <w:t xml:space="preserve"> i/lub abonamentowe</w:t>
      </w:r>
      <w:r w:rsidRPr="00296AB7">
        <w:rPr>
          <w:rFonts w:ascii="Calibri" w:eastAsia="Arial Unicode MS" w:hAnsi="Calibri" w:cs="Arial"/>
          <w:kern w:val="1"/>
          <w:sz w:val="22"/>
          <w:szCs w:val="22"/>
          <w:lang w:eastAsia="hi-IN" w:bidi="hi-IN"/>
        </w:rPr>
        <w:t>, od dnia ich wejścia w życie</w:t>
      </w:r>
      <w:r w:rsidR="00580362">
        <w:rPr>
          <w:rFonts w:ascii="Calibri" w:eastAsia="Arial Unicode MS" w:hAnsi="Calibri" w:cs="Arial"/>
          <w:kern w:val="1"/>
          <w:sz w:val="22"/>
          <w:szCs w:val="22"/>
          <w:lang w:eastAsia="hi-IN" w:bidi="hi-IN"/>
        </w:rPr>
        <w:t>,</w:t>
      </w:r>
    </w:p>
    <w:p w:rsidR="0006230D" w:rsidRPr="00C07F2E" w:rsidRDefault="00580362"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h</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t>zmiany taryfy dystrybucyjnej zatwierdzonej stosownymi decyzjami administracyjnymi Prezesa Urzędu Regulacji Energetyki,</w:t>
      </w:r>
    </w:p>
    <w:p w:rsidR="00A52779" w:rsidRPr="00A52779" w:rsidRDefault="00580362" w:rsidP="00A52779">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i</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r>
      <w:r w:rsidR="00A52779" w:rsidRPr="00A52779">
        <w:rPr>
          <w:rFonts w:ascii="Calibri" w:eastAsia="Arial Unicode MS" w:hAnsi="Calibri" w:cs="Arial"/>
          <w:kern w:val="1"/>
          <w:sz w:val="22"/>
          <w:szCs w:val="22"/>
          <w:lang w:eastAsia="hi-IN" w:bidi="hi-IN"/>
        </w:rPr>
        <w:t>zmiany  Mocy  Umownej,  w  przypadku  innego  zapotrzebowania  na  moc,  jeżeli  OSD  wyraził na taką zmianę zgodę,</w:t>
      </w:r>
    </w:p>
    <w:p w:rsidR="00243FD1" w:rsidRPr="00243FD1" w:rsidRDefault="00580362" w:rsidP="00243FD1">
      <w:pPr>
        <w:widowControl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j</w:t>
      </w:r>
      <w:r w:rsidR="00A52779">
        <w:rPr>
          <w:rFonts w:ascii="Calibri" w:eastAsia="Arial Unicode MS" w:hAnsi="Calibri" w:cs="Arial"/>
          <w:kern w:val="1"/>
          <w:sz w:val="22"/>
          <w:szCs w:val="22"/>
          <w:lang w:eastAsia="hi-IN" w:bidi="hi-IN"/>
        </w:rPr>
        <w:t>)</w:t>
      </w:r>
      <w:r w:rsidR="00A52779">
        <w:rPr>
          <w:rFonts w:ascii="Calibri" w:eastAsia="Arial Unicode MS" w:hAnsi="Calibri" w:cs="Arial"/>
          <w:kern w:val="1"/>
          <w:sz w:val="22"/>
          <w:szCs w:val="22"/>
          <w:lang w:eastAsia="hi-IN" w:bidi="hi-IN"/>
        </w:rPr>
        <w:tab/>
      </w:r>
      <w:r w:rsidR="00243FD1" w:rsidRPr="00243FD1">
        <w:rPr>
          <w:rFonts w:ascii="Calibri" w:eastAsia="Arial Unicode MS" w:hAnsi="Calibri" w:cs="Arial"/>
          <w:kern w:val="1"/>
          <w:sz w:val="22"/>
          <w:szCs w:val="22"/>
          <w:lang w:eastAsia="hi-IN" w:bidi="hi-IN"/>
        </w:rPr>
        <w:t xml:space="preserve">zmiany grupy taryfowej, o ile taka jest możliwa wg taryfy właściwego OSD. W przypadku takiej zmiany zastosowanie będą miały odpowiednie stawki za </w:t>
      </w:r>
      <w:r w:rsidR="00243FD1">
        <w:rPr>
          <w:rFonts w:ascii="Calibri" w:eastAsia="Arial Unicode MS" w:hAnsi="Calibri" w:cs="Arial"/>
          <w:kern w:val="1"/>
          <w:sz w:val="22"/>
          <w:szCs w:val="22"/>
          <w:lang w:eastAsia="hi-IN" w:bidi="hi-IN"/>
        </w:rPr>
        <w:t>paliwo gazowe</w:t>
      </w:r>
      <w:r w:rsidR="00243FD1" w:rsidRPr="00243FD1">
        <w:rPr>
          <w:rFonts w:ascii="Calibri" w:eastAsia="Arial Unicode MS" w:hAnsi="Calibri" w:cs="Arial"/>
          <w:kern w:val="1"/>
          <w:sz w:val="22"/>
          <w:szCs w:val="22"/>
          <w:lang w:eastAsia="hi-IN" w:bidi="hi-IN"/>
        </w:rPr>
        <w:t xml:space="preserve"> w ramach wybranej przez zamawiającego grupy taryfowej określonej w ofercie wykonawcy,</w:t>
      </w:r>
    </w:p>
    <w:p w:rsidR="00243FD1" w:rsidRDefault="00243FD1" w:rsidP="00243FD1">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k</w:t>
      </w:r>
      <w:r w:rsidRPr="00243FD1">
        <w:rPr>
          <w:rFonts w:ascii="Calibri" w:eastAsia="Arial Unicode MS" w:hAnsi="Calibri" w:cs="Arial"/>
          <w:kern w:val="1"/>
          <w:sz w:val="22"/>
          <w:szCs w:val="22"/>
          <w:lang w:eastAsia="hi-IN" w:bidi="hi-IN"/>
        </w:rPr>
        <w:t>)</w:t>
      </w:r>
      <w:r w:rsidRPr="00243FD1">
        <w:rPr>
          <w:rFonts w:ascii="Calibri" w:eastAsia="Arial Unicode MS" w:hAnsi="Calibri" w:cs="Arial"/>
          <w:kern w:val="1"/>
          <w:sz w:val="22"/>
          <w:szCs w:val="22"/>
          <w:lang w:eastAsia="hi-IN" w:bidi="hi-IN"/>
        </w:rPr>
        <w:tab/>
        <w:t>regulacji prawnych, wywołujących potrzebę zmiany umowy wraz ze skutkami wprowadzenia takiej zmiany,</w:t>
      </w:r>
    </w:p>
    <w:p w:rsidR="000F7AF0" w:rsidRPr="00243FD1" w:rsidRDefault="000F7AF0" w:rsidP="00243FD1">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p>
    <w:p w:rsidR="00243FD1" w:rsidRPr="00243FD1" w:rsidRDefault="00243FD1" w:rsidP="00243FD1">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lastRenderedPageBreak/>
        <w:t>l</w:t>
      </w:r>
      <w:r w:rsidRPr="00243FD1">
        <w:rPr>
          <w:rFonts w:ascii="Calibri" w:eastAsia="Arial Unicode MS" w:hAnsi="Calibri" w:cs="Arial"/>
          <w:kern w:val="1"/>
          <w:sz w:val="22"/>
          <w:szCs w:val="22"/>
          <w:lang w:eastAsia="hi-IN" w:bidi="hi-IN"/>
        </w:rPr>
        <w:t>)</w:t>
      </w:r>
      <w:r w:rsidRPr="00243FD1">
        <w:rPr>
          <w:rFonts w:ascii="Calibri" w:eastAsia="Arial Unicode MS" w:hAnsi="Calibri" w:cs="Arial"/>
          <w:kern w:val="1"/>
          <w:sz w:val="22"/>
          <w:szCs w:val="22"/>
          <w:lang w:eastAsia="hi-IN" w:bidi="hi-IN"/>
        </w:rPr>
        <w:tab/>
        <w:t>aktualizacji rozwiązań z uwagi na postęp technologiczny lub zmiany obowiązujących przepisów,</w:t>
      </w:r>
    </w:p>
    <w:p w:rsidR="00A52779" w:rsidRPr="00A52779" w:rsidRDefault="00243FD1" w:rsidP="00580362">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ł)</w:t>
      </w:r>
      <w:r>
        <w:rPr>
          <w:rFonts w:ascii="Calibri" w:eastAsia="Arial Unicode MS" w:hAnsi="Calibri" w:cs="Arial"/>
          <w:kern w:val="1"/>
          <w:sz w:val="22"/>
          <w:szCs w:val="22"/>
          <w:lang w:eastAsia="hi-IN" w:bidi="hi-IN"/>
        </w:rPr>
        <w:tab/>
      </w:r>
      <w:r w:rsidR="00A52779" w:rsidRPr="00A52779">
        <w:rPr>
          <w:rFonts w:ascii="Calibri" w:eastAsia="Arial Unicode MS" w:hAnsi="Calibri" w:cs="Arial"/>
          <w:kern w:val="1"/>
          <w:sz w:val="22"/>
          <w:szCs w:val="22"/>
          <w:lang w:eastAsia="hi-IN" w:bidi="hi-IN"/>
        </w:rPr>
        <w:t xml:space="preserve">zmiany liczby PP o +/- </w:t>
      </w:r>
      <w:r w:rsidR="00A52779">
        <w:rPr>
          <w:rFonts w:ascii="Calibri" w:eastAsia="Arial Unicode MS" w:hAnsi="Calibri" w:cs="Arial"/>
          <w:kern w:val="1"/>
          <w:sz w:val="22"/>
          <w:szCs w:val="22"/>
          <w:lang w:eastAsia="hi-IN" w:bidi="hi-IN"/>
        </w:rPr>
        <w:t>2</w:t>
      </w:r>
      <w:r w:rsidR="00A52779" w:rsidRPr="00A52779">
        <w:rPr>
          <w:rFonts w:ascii="Calibri" w:eastAsia="Arial Unicode MS" w:hAnsi="Calibri" w:cs="Arial"/>
          <w:kern w:val="1"/>
          <w:sz w:val="22"/>
          <w:szCs w:val="22"/>
          <w:lang w:eastAsia="hi-IN" w:bidi="hi-IN"/>
        </w:rPr>
        <w:t>0% w stosunku do całkowitej liczby PP zawartej w załączniku nr 1 do Umowy;</w:t>
      </w:r>
      <w:r w:rsidR="00A52779" w:rsidRPr="00580362">
        <w:rPr>
          <w:rFonts w:ascii="Calibri" w:eastAsia="Arial Unicode MS" w:hAnsi="Calibri" w:cs="Arial"/>
          <w:kern w:val="1"/>
          <w:sz w:val="22"/>
          <w:szCs w:val="22"/>
          <w:lang w:eastAsia="hi-IN" w:bidi="hi-IN"/>
        </w:rPr>
        <w:t xml:space="preserve"> </w:t>
      </w:r>
      <w:r w:rsidR="00A52779" w:rsidRPr="00A52779">
        <w:rPr>
          <w:rFonts w:ascii="Calibri" w:eastAsia="Arial Unicode MS" w:hAnsi="Calibri" w:cs="Arial"/>
          <w:kern w:val="1"/>
          <w:sz w:val="22"/>
          <w:szCs w:val="22"/>
          <w:lang w:eastAsia="hi-IN" w:bidi="hi-IN"/>
        </w:rPr>
        <w:t>Zamawiający  ma  prawo  do  zmniejszenia  ilości  PP  wymienionych  w  załączniku  nr  1  do  Umowy w przypadku  przekazania,  sprzedaży,  wynajmu  obiektu  innemu  właścicielowi,  w  przypadku za</w:t>
      </w:r>
      <w:r>
        <w:rPr>
          <w:rFonts w:ascii="Calibri" w:eastAsia="Arial Unicode MS" w:hAnsi="Calibri" w:cs="Arial"/>
          <w:kern w:val="1"/>
          <w:sz w:val="22"/>
          <w:szCs w:val="22"/>
          <w:lang w:eastAsia="hi-IN" w:bidi="hi-IN"/>
        </w:rPr>
        <w:t>mknięcia lub likwidacji obiektu</w:t>
      </w:r>
      <w:r w:rsidR="00A52779" w:rsidRPr="00A52779">
        <w:rPr>
          <w:rFonts w:ascii="Calibri" w:eastAsia="Arial Unicode MS" w:hAnsi="Calibri" w:cs="Arial"/>
          <w:kern w:val="1"/>
          <w:sz w:val="22"/>
          <w:szCs w:val="22"/>
          <w:lang w:eastAsia="hi-IN" w:bidi="hi-IN"/>
        </w:rPr>
        <w:t>.  Zamawiający  ma  prawo  do  zwiększenia  ilości  PP,  o  których  mowa  w  załączniku  nr  1</w:t>
      </w:r>
      <w:r w:rsidR="00A52779">
        <w:rPr>
          <w:rFonts w:ascii="Calibri" w:eastAsia="Arial Unicode MS" w:hAnsi="Calibri" w:cs="Arial"/>
          <w:kern w:val="1"/>
          <w:sz w:val="22"/>
          <w:szCs w:val="22"/>
          <w:lang w:eastAsia="hi-IN" w:bidi="hi-IN"/>
        </w:rPr>
        <w:t>.A</w:t>
      </w:r>
      <w:r w:rsidR="00A52779" w:rsidRPr="00A52779">
        <w:rPr>
          <w:rFonts w:ascii="Calibri" w:eastAsia="Arial Unicode MS" w:hAnsi="Calibri" w:cs="Arial"/>
          <w:kern w:val="1"/>
          <w:sz w:val="22"/>
          <w:szCs w:val="22"/>
          <w:lang w:eastAsia="hi-IN" w:bidi="hi-IN"/>
        </w:rPr>
        <w:t xml:space="preserve">  do  Umowy.  Rozliczenie  dodatkowych  PP  będzie  się  odbywać  według  stawek rozliczeniowych  określonych  w  załączniku  nr  </w:t>
      </w:r>
      <w:r w:rsidR="00A52779">
        <w:rPr>
          <w:rFonts w:ascii="Calibri" w:eastAsia="Arial Unicode MS" w:hAnsi="Calibri" w:cs="Arial"/>
          <w:kern w:val="1"/>
          <w:sz w:val="22"/>
          <w:szCs w:val="22"/>
          <w:lang w:eastAsia="hi-IN" w:bidi="hi-IN"/>
        </w:rPr>
        <w:t>1.1</w:t>
      </w:r>
      <w:r w:rsidR="00A52779" w:rsidRPr="00A52779">
        <w:rPr>
          <w:rFonts w:ascii="Calibri" w:eastAsia="Arial Unicode MS" w:hAnsi="Calibri" w:cs="Arial"/>
          <w:kern w:val="1"/>
          <w:sz w:val="22"/>
          <w:szCs w:val="22"/>
          <w:lang w:eastAsia="hi-IN" w:bidi="hi-IN"/>
        </w:rPr>
        <w:t xml:space="preserve">  do  niniejszej  Umowy.  </w:t>
      </w:r>
    </w:p>
    <w:p w:rsidR="00A52779" w:rsidRPr="00A52779" w:rsidRDefault="00243FD1" w:rsidP="00580362">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m</w:t>
      </w:r>
      <w:r w:rsidR="00A52779">
        <w:rPr>
          <w:rFonts w:ascii="Calibri" w:eastAsia="Arial Unicode MS" w:hAnsi="Calibri" w:cs="Arial"/>
          <w:kern w:val="1"/>
          <w:sz w:val="22"/>
          <w:szCs w:val="22"/>
          <w:lang w:eastAsia="hi-IN" w:bidi="hi-IN"/>
        </w:rPr>
        <w:t>)</w:t>
      </w:r>
      <w:r w:rsidR="00A52779">
        <w:rPr>
          <w:rFonts w:ascii="Calibri" w:eastAsia="Arial Unicode MS" w:hAnsi="Calibri" w:cs="Arial"/>
          <w:kern w:val="1"/>
          <w:sz w:val="22"/>
          <w:szCs w:val="22"/>
          <w:lang w:eastAsia="hi-IN" w:bidi="hi-IN"/>
        </w:rPr>
        <w:tab/>
      </w:r>
      <w:r w:rsidR="00A52779" w:rsidRPr="00A52779">
        <w:rPr>
          <w:rFonts w:ascii="Calibri" w:eastAsia="Arial Unicode MS" w:hAnsi="Calibri" w:cs="Arial"/>
          <w:kern w:val="1"/>
          <w:sz w:val="22"/>
          <w:szCs w:val="22"/>
          <w:lang w:eastAsia="hi-IN" w:bidi="hi-IN"/>
        </w:rPr>
        <w:t>zmiany wolumenu zużycia (</w:t>
      </w:r>
      <w:r w:rsidR="00A52779">
        <w:rPr>
          <w:rFonts w:ascii="Calibri" w:eastAsia="Arial Unicode MS" w:hAnsi="Calibri" w:cs="Arial"/>
          <w:kern w:val="1"/>
          <w:sz w:val="22"/>
          <w:szCs w:val="22"/>
          <w:lang w:eastAsia="hi-IN" w:bidi="hi-IN"/>
        </w:rPr>
        <w:t xml:space="preserve">+/- </w:t>
      </w:r>
      <w:r w:rsidR="00A52779" w:rsidRPr="00A52779">
        <w:rPr>
          <w:rFonts w:ascii="Calibri" w:eastAsia="Arial Unicode MS" w:hAnsi="Calibri" w:cs="Arial"/>
          <w:kern w:val="1"/>
          <w:sz w:val="22"/>
          <w:szCs w:val="22"/>
          <w:lang w:eastAsia="hi-IN" w:bidi="hi-IN"/>
        </w:rPr>
        <w:t>20%) kWh w stosunku do całkowitego zapotrzebowania w ramach grup taryfowych zawartych w załączniku nr 1 do Umowy</w:t>
      </w:r>
    </w:p>
    <w:p w:rsidR="0006230D" w:rsidRPr="00C07F2E" w:rsidRDefault="00243FD1"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n</w:t>
      </w:r>
      <w:r w:rsidR="005A59FC">
        <w:rPr>
          <w:rFonts w:ascii="Calibri" w:eastAsia="Arial Unicode MS" w:hAnsi="Calibri" w:cs="Arial"/>
          <w:kern w:val="1"/>
          <w:sz w:val="22"/>
          <w:szCs w:val="22"/>
          <w:lang w:eastAsia="hi-IN" w:bidi="hi-IN"/>
        </w:rPr>
        <w:t>)</w:t>
      </w:r>
      <w:r w:rsidR="005A59FC">
        <w:rPr>
          <w:rFonts w:ascii="Calibri" w:eastAsia="Arial Unicode MS" w:hAnsi="Calibri" w:cs="Arial"/>
          <w:kern w:val="1"/>
          <w:sz w:val="22"/>
          <w:szCs w:val="22"/>
          <w:lang w:eastAsia="hi-IN" w:bidi="hi-IN"/>
        </w:rPr>
        <w:tab/>
      </w:r>
      <w:r w:rsidR="0006230D" w:rsidRPr="00C07F2E">
        <w:rPr>
          <w:rFonts w:ascii="Calibri" w:eastAsia="Arial Unicode MS" w:hAnsi="Calibri" w:cs="Arial"/>
          <w:kern w:val="1"/>
          <w:sz w:val="22"/>
          <w:szCs w:val="22"/>
          <w:lang w:eastAsia="hi-IN" w:bidi="hi-IN"/>
        </w:rPr>
        <w:t xml:space="preserve">zmiany terminu rozpoczęcia dostaw paliwa gazowego i jego dystrybucji do punktów poboru wskazanych w Załączniku nr </w:t>
      </w:r>
      <w:r w:rsidR="00B71938">
        <w:rPr>
          <w:rFonts w:ascii="Calibri" w:eastAsia="Arial Unicode MS" w:hAnsi="Calibri" w:cs="Arial"/>
          <w:kern w:val="1"/>
          <w:sz w:val="22"/>
          <w:szCs w:val="22"/>
          <w:lang w:eastAsia="hi-IN" w:bidi="hi-IN"/>
        </w:rPr>
        <w:t>1.A</w:t>
      </w:r>
      <w:r w:rsidR="0006230D" w:rsidRPr="00C07F2E">
        <w:rPr>
          <w:rFonts w:ascii="Calibri" w:eastAsia="Arial Unicode MS" w:hAnsi="Calibri" w:cs="Arial"/>
          <w:kern w:val="1"/>
          <w:sz w:val="22"/>
          <w:szCs w:val="22"/>
          <w:lang w:eastAsia="hi-IN" w:bidi="hi-IN"/>
        </w:rPr>
        <w:t xml:space="preserve"> do SIWZ. Warunkiem wprowadzenia zmiany terminu rozpoczęcia dostaw może być okoliczność niezależna od stron, w szczególności przedłużająca się procedura zmiany sprzedawcy,</w:t>
      </w:r>
    </w:p>
    <w:p w:rsidR="0006230D" w:rsidRPr="00C07F2E" w:rsidRDefault="00B71938"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o</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t>działania osób trzecich uniemożliwiających wykonanie prac, które to działania nie są konsekwencją winy którejkolwiek ze stron,</w:t>
      </w:r>
    </w:p>
    <w:p w:rsidR="0006230D" w:rsidRPr="00C07F2E" w:rsidRDefault="00B71938"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p</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t>działanie siły wyższej w rozumieniu przepisów Kodeksu cywilnego o charakterze niezależnym od stron, którego strony nie mogły przewidzieć przed zawarciem umowy, którego nie można uniknąć, ani któremu strony nie mogły zapobiec przy zachowaniu należytej staranności, której nie można przypisać drugiej stronie,</w:t>
      </w:r>
    </w:p>
    <w:p w:rsidR="0006230D" w:rsidRDefault="00B71938"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r</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r>
      <w:r w:rsidR="00243FD1" w:rsidRPr="00243FD1">
        <w:rPr>
          <w:rFonts w:ascii="Calibri" w:eastAsia="Arial Unicode MS" w:hAnsi="Calibri" w:cs="Arial"/>
          <w:kern w:val="1"/>
          <w:sz w:val="22"/>
          <w:szCs w:val="22"/>
          <w:lang w:eastAsia="hi-IN" w:bidi="hi-IN"/>
        </w:rPr>
        <w:t>wystąpienia okoliczności określonych w art</w:t>
      </w:r>
      <w:r w:rsidR="002F409E">
        <w:rPr>
          <w:rFonts w:ascii="Calibri" w:eastAsia="Arial Unicode MS" w:hAnsi="Calibri" w:cs="Arial"/>
          <w:kern w:val="1"/>
          <w:sz w:val="22"/>
          <w:szCs w:val="22"/>
          <w:lang w:eastAsia="hi-IN" w:bidi="hi-IN"/>
        </w:rPr>
        <w:t>. 144 ust. 1 pkt 2) – 6) ustawy</w:t>
      </w:r>
      <w:r w:rsidR="0006230D" w:rsidRPr="00C07F2E">
        <w:rPr>
          <w:rFonts w:ascii="Calibri" w:eastAsia="Arial Unicode MS" w:hAnsi="Calibri" w:cs="Arial"/>
          <w:kern w:val="1"/>
          <w:sz w:val="22"/>
          <w:szCs w:val="22"/>
          <w:lang w:eastAsia="hi-IN" w:bidi="hi-IN"/>
        </w:rPr>
        <w:t>.</w:t>
      </w:r>
    </w:p>
    <w:p w:rsidR="002F409E" w:rsidRPr="002F409E" w:rsidRDefault="00B71938"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s</w:t>
      </w:r>
      <w:r w:rsidR="002F409E" w:rsidRPr="002F409E">
        <w:rPr>
          <w:rFonts w:ascii="Calibri" w:eastAsia="Arial Unicode MS" w:hAnsi="Calibri" w:cs="Arial"/>
          <w:kern w:val="1"/>
          <w:sz w:val="22"/>
          <w:szCs w:val="22"/>
          <w:lang w:eastAsia="hi-IN" w:bidi="hi-IN"/>
        </w:rPr>
        <w:t>)</w:t>
      </w:r>
      <w:r w:rsidR="002F409E" w:rsidRPr="002F409E">
        <w:rPr>
          <w:rFonts w:ascii="Calibri" w:eastAsia="Arial Unicode MS" w:hAnsi="Calibri" w:cs="Arial"/>
          <w:kern w:val="1"/>
          <w:sz w:val="22"/>
          <w:szCs w:val="22"/>
          <w:lang w:eastAsia="hi-IN" w:bidi="hi-IN"/>
        </w:rPr>
        <w:tab/>
        <w:t>Sposób inicjowania zmian:</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2F409E">
        <w:rPr>
          <w:rFonts w:ascii="Calibri" w:eastAsia="Arial Unicode MS" w:hAnsi="Calibri" w:cs="Arial"/>
          <w:kern w:val="1"/>
          <w:sz w:val="22"/>
          <w:szCs w:val="22"/>
          <w:lang w:eastAsia="hi-IN" w:bidi="hi-IN"/>
        </w:rPr>
        <w:t>-</w:t>
      </w:r>
      <w:r w:rsidRPr="002F409E">
        <w:rPr>
          <w:rFonts w:ascii="Calibri" w:eastAsia="Arial Unicode MS" w:hAnsi="Calibri" w:cs="Arial"/>
          <w:kern w:val="1"/>
          <w:sz w:val="22"/>
          <w:szCs w:val="22"/>
          <w:lang w:eastAsia="hi-IN" w:bidi="hi-IN"/>
        </w:rPr>
        <w:tab/>
        <w:t>Wykonawca wnioskuje do Zamawiającego w sprawie możliwości dokonania wskazanej zmiany, niezwłocznie po zajściu okoliczności uzasadniającej zmianę,</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2F409E">
        <w:rPr>
          <w:rFonts w:ascii="Calibri" w:eastAsia="Arial Unicode MS" w:hAnsi="Calibri" w:cs="Arial"/>
          <w:kern w:val="1"/>
          <w:sz w:val="22"/>
          <w:szCs w:val="22"/>
          <w:lang w:eastAsia="hi-IN" w:bidi="hi-IN"/>
        </w:rPr>
        <w:t>-</w:t>
      </w:r>
      <w:r w:rsidRPr="002F409E">
        <w:rPr>
          <w:rFonts w:ascii="Calibri" w:eastAsia="Arial Unicode MS" w:hAnsi="Calibri" w:cs="Arial"/>
          <w:kern w:val="1"/>
          <w:sz w:val="22"/>
          <w:szCs w:val="22"/>
          <w:lang w:eastAsia="hi-IN" w:bidi="hi-IN"/>
        </w:rPr>
        <w:tab/>
        <w:t>Wspólne podjęcie decyzji przez obie strony,</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w:t>
      </w:r>
      <w:r>
        <w:rPr>
          <w:rFonts w:ascii="Calibri" w:eastAsia="Arial Unicode MS" w:hAnsi="Calibri" w:cs="Arial"/>
          <w:kern w:val="1"/>
          <w:sz w:val="22"/>
          <w:szCs w:val="22"/>
          <w:lang w:eastAsia="hi-IN" w:bidi="hi-IN"/>
        </w:rPr>
        <w:tab/>
      </w:r>
      <w:r w:rsidRPr="002F409E">
        <w:rPr>
          <w:rFonts w:ascii="Calibri" w:eastAsia="Arial Unicode MS" w:hAnsi="Calibri" w:cs="Arial"/>
          <w:kern w:val="1"/>
          <w:sz w:val="22"/>
          <w:szCs w:val="22"/>
          <w:lang w:eastAsia="hi-IN" w:bidi="hi-IN"/>
        </w:rPr>
        <w:t xml:space="preserve">Przyczyny dokonania zmian postanowień umowy oraz uzasadnienie takich zmian należy opisać w stosownych dokumentach (notatka służbowa, pismo Wykonawcy, protokół konieczności, itp.). </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w:t>
      </w:r>
      <w:r>
        <w:rPr>
          <w:rFonts w:ascii="Calibri" w:eastAsia="Arial Unicode MS" w:hAnsi="Calibri" w:cs="Arial"/>
          <w:kern w:val="1"/>
          <w:sz w:val="22"/>
          <w:szCs w:val="22"/>
          <w:lang w:eastAsia="hi-IN" w:bidi="hi-IN"/>
        </w:rPr>
        <w:tab/>
      </w:r>
      <w:r w:rsidRPr="002F409E">
        <w:rPr>
          <w:rFonts w:ascii="Calibri" w:eastAsia="Arial Unicode MS" w:hAnsi="Calibri" w:cs="Arial"/>
          <w:kern w:val="1"/>
          <w:sz w:val="22"/>
          <w:szCs w:val="22"/>
          <w:lang w:eastAsia="hi-IN" w:bidi="hi-IN"/>
        </w:rPr>
        <w:t>W rezultacie dokonania czynności opisanych powyżej może dojść do podpisania przez strony aneksu do umowy.</w:t>
      </w:r>
    </w:p>
    <w:p w:rsidR="00580362" w:rsidRDefault="00580362"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W trakcie umowy Zamawiający będzie rozliczany na podstawie stawek za gaz i opłat abonamentowych określonych w formularzu ofertowym dla kompleksowej sprzedaży gazu do danego punktu poboru</w:t>
      </w:r>
      <w:r>
        <w:rPr>
          <w:rFonts w:ascii="Calibri" w:eastAsia="Arial Unicode MS" w:hAnsi="Calibri" w:cs="Arial"/>
          <w:kern w:val="1"/>
          <w:sz w:val="22"/>
          <w:szCs w:val="22"/>
          <w:lang w:eastAsia="hi-IN" w:bidi="hi-IN"/>
        </w:rPr>
        <w:t>, przez cały okres realizacji zamówienia</w:t>
      </w:r>
      <w:r w:rsidR="00580362">
        <w:rPr>
          <w:rFonts w:ascii="Calibri" w:eastAsia="Arial Unicode MS" w:hAnsi="Calibri" w:cs="Arial"/>
          <w:kern w:val="1"/>
          <w:sz w:val="22"/>
          <w:szCs w:val="22"/>
          <w:lang w:eastAsia="hi-IN" w:bidi="hi-IN"/>
        </w:rPr>
        <w:t xml:space="preserve">, z zastrzeżeniem </w:t>
      </w:r>
      <w:r w:rsidR="00B71938">
        <w:rPr>
          <w:rFonts w:ascii="Calibri" w:eastAsia="Arial Unicode MS" w:hAnsi="Calibri" w:cs="Arial"/>
          <w:kern w:val="1"/>
          <w:sz w:val="22"/>
          <w:szCs w:val="22"/>
          <w:lang w:eastAsia="hi-IN" w:bidi="hi-IN"/>
        </w:rPr>
        <w:t xml:space="preserve">postanowień określonych w </w:t>
      </w:r>
      <w:r w:rsidR="00580362">
        <w:rPr>
          <w:rFonts w:ascii="Calibri" w:eastAsia="Arial Unicode MS" w:hAnsi="Calibri" w:cs="Arial"/>
          <w:kern w:val="1"/>
          <w:sz w:val="22"/>
          <w:szCs w:val="22"/>
          <w:lang w:eastAsia="hi-IN" w:bidi="hi-IN"/>
        </w:rPr>
        <w:t>pkt. 23</w:t>
      </w:r>
      <w:r w:rsidRPr="00027FAE">
        <w:rPr>
          <w:rFonts w:ascii="Calibri" w:eastAsia="Arial Unicode MS" w:hAnsi="Calibri" w:cs="Arial"/>
          <w:kern w:val="1"/>
          <w:sz w:val="22"/>
          <w:szCs w:val="22"/>
          <w:lang w:eastAsia="hi-IN" w:bidi="hi-IN"/>
        </w:rPr>
        <w:t>. Natomiast stawki stałe i zmienne (sieciowe) będą zgodne ze stawką stałą i zmienną umieszczoną w obowiązującej na dzień dostawy taryfie Operatora Systemu Dystrybucyjnego, do którego sieci przyłączony jest dany punkt poboru oraz grupy taryfowej, do której został on zakwalifikowany.</w:t>
      </w:r>
    </w:p>
    <w:p w:rsidR="0006230D" w:rsidRPr="00027FAE" w:rsidRDefault="0006230D" w:rsidP="0006230D">
      <w:pPr>
        <w:ind w:left="360"/>
        <w:jc w:val="both"/>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lastRenderedPageBreak/>
        <w:t>Zamawiający oświadcza, że dysponuje tytułem prawnym do korzystania z obiektu, do którego na podstawie umowy dostarczane ma być paliwo gazowe.</w:t>
      </w:r>
    </w:p>
    <w:p w:rsidR="0006230D" w:rsidRDefault="0006230D" w:rsidP="0006230D">
      <w:pPr>
        <w:ind w:left="360"/>
        <w:jc w:val="both"/>
        <w:rPr>
          <w:rFonts w:ascii="Calibri" w:eastAsia="Arial Unicode MS" w:hAnsi="Calibri" w:cs="Arial"/>
          <w:kern w:val="1"/>
          <w:sz w:val="22"/>
          <w:szCs w:val="22"/>
          <w:lang w:eastAsia="hi-IN" w:bidi="hi-IN"/>
        </w:rPr>
      </w:pPr>
    </w:p>
    <w:p w:rsidR="0006230D" w:rsidRPr="00A47636" w:rsidRDefault="0006230D" w:rsidP="0006230D">
      <w:pPr>
        <w:numPr>
          <w:ilvl w:val="0"/>
          <w:numId w:val="1"/>
        </w:numPr>
        <w:jc w:val="both"/>
        <w:rPr>
          <w:rFonts w:ascii="Calibri" w:eastAsia="Arial Unicode MS" w:hAnsi="Calibri" w:cs="Arial"/>
          <w:b/>
          <w:kern w:val="1"/>
          <w:sz w:val="22"/>
          <w:szCs w:val="22"/>
          <w:lang w:eastAsia="hi-IN" w:bidi="hi-IN"/>
        </w:rPr>
      </w:pPr>
      <w:r w:rsidRPr="00A47636">
        <w:rPr>
          <w:rFonts w:ascii="Calibri" w:eastAsia="Arial Unicode MS" w:hAnsi="Calibri" w:cs="Arial"/>
          <w:b/>
          <w:kern w:val="1"/>
          <w:sz w:val="22"/>
          <w:szCs w:val="22"/>
          <w:lang w:eastAsia="hi-IN" w:bidi="hi-IN"/>
        </w:rPr>
        <w:t xml:space="preserve">Należności będą płatne przez Zamawiającego przelewem na rachunek wskazany na fakturze VAT, w terminie </w:t>
      </w:r>
      <w:r w:rsidR="00A47636" w:rsidRPr="00A47636">
        <w:rPr>
          <w:rFonts w:ascii="Calibri" w:eastAsia="Arial Unicode MS" w:hAnsi="Calibri" w:cs="Arial"/>
          <w:b/>
          <w:kern w:val="1"/>
          <w:sz w:val="22"/>
          <w:szCs w:val="22"/>
          <w:lang w:eastAsia="hi-IN" w:bidi="hi-IN"/>
        </w:rPr>
        <w:t>1</w:t>
      </w:r>
      <w:r w:rsidR="005A59FC" w:rsidRPr="00A47636">
        <w:rPr>
          <w:rFonts w:ascii="Calibri" w:eastAsia="Arial Unicode MS" w:hAnsi="Calibri" w:cs="Arial"/>
          <w:b/>
          <w:kern w:val="1"/>
          <w:sz w:val="22"/>
          <w:szCs w:val="22"/>
          <w:lang w:eastAsia="hi-IN" w:bidi="hi-IN"/>
        </w:rPr>
        <w:t>4 dni</w:t>
      </w:r>
      <w:r w:rsidRPr="00A47636">
        <w:rPr>
          <w:rFonts w:ascii="Calibri" w:eastAsia="Arial Unicode MS" w:hAnsi="Calibri" w:cs="Arial"/>
          <w:b/>
          <w:kern w:val="1"/>
          <w:sz w:val="22"/>
          <w:szCs w:val="22"/>
          <w:lang w:eastAsia="hi-IN" w:bidi="hi-IN"/>
        </w:rPr>
        <w:t xml:space="preserve"> od daty otrzymania faktury przez ZAMAWIAJĄCEGO.</w:t>
      </w:r>
    </w:p>
    <w:p w:rsidR="0006230D" w:rsidRPr="00A47636" w:rsidRDefault="0006230D" w:rsidP="0006230D">
      <w:pPr>
        <w:pStyle w:val="Akapitzlist"/>
        <w:rPr>
          <w:rFonts w:ascii="Calibri" w:eastAsia="Arial Unicode MS" w:hAnsi="Calibri" w:cs="Arial"/>
          <w:b/>
          <w:kern w:val="1"/>
          <w:sz w:val="22"/>
          <w:szCs w:val="22"/>
          <w:lang w:eastAsia="hi-IN" w:bidi="hi-IN"/>
        </w:rPr>
      </w:pPr>
    </w:p>
    <w:p w:rsidR="0006230D" w:rsidRPr="00364033" w:rsidRDefault="0006230D" w:rsidP="0006230D">
      <w:pPr>
        <w:widowControl w:val="0"/>
        <w:numPr>
          <w:ilvl w:val="0"/>
          <w:numId w:val="1"/>
        </w:numPr>
        <w:jc w:val="both"/>
        <w:rPr>
          <w:rFonts w:eastAsia="Arial Unicode MS" w:cs="Mangal"/>
          <w:kern w:val="1"/>
          <w:sz w:val="22"/>
          <w:szCs w:val="22"/>
          <w:lang w:eastAsia="hi-IN" w:bidi="hi-IN"/>
        </w:rPr>
      </w:pPr>
      <w:r w:rsidRPr="00A47636">
        <w:rPr>
          <w:rFonts w:ascii="Calibri" w:eastAsia="Arial Unicode MS" w:hAnsi="Calibri" w:cs="Arial"/>
          <w:b/>
          <w:kern w:val="1"/>
          <w:sz w:val="22"/>
          <w:szCs w:val="22"/>
          <w:lang w:eastAsia="hi-IN" w:bidi="hi-IN"/>
        </w:rPr>
        <w:t>Datą zapłaty jest data obciążenia konta ZAMAWIAJĄCEGO</w:t>
      </w:r>
      <w:r w:rsidRPr="00364033">
        <w:rPr>
          <w:rFonts w:ascii="Calibri" w:eastAsia="Arial Unicode MS" w:hAnsi="Calibri" w:cs="Arial"/>
          <w:kern w:val="1"/>
          <w:sz w:val="22"/>
          <w:szCs w:val="22"/>
          <w:lang w:eastAsia="hi-IN" w:bidi="hi-IN"/>
        </w:rPr>
        <w:t>.</w:t>
      </w:r>
    </w:p>
    <w:p w:rsidR="0006230D" w:rsidRDefault="0006230D" w:rsidP="0006230D">
      <w:pPr>
        <w:pStyle w:val="Akapitzlist"/>
        <w:rPr>
          <w:rFonts w:eastAsia="Arial Unicode MS" w:cs="Mangal"/>
          <w:kern w:val="1"/>
          <w:sz w:val="22"/>
          <w:szCs w:val="22"/>
          <w:lang w:eastAsia="hi-IN" w:bidi="hi-IN"/>
        </w:rPr>
      </w:pPr>
    </w:p>
    <w:p w:rsidR="00EF4D70" w:rsidRPr="00EF4D70" w:rsidRDefault="00EF4D70" w:rsidP="00EF4D70">
      <w:pPr>
        <w:widowControl w:val="0"/>
        <w:numPr>
          <w:ilvl w:val="0"/>
          <w:numId w:val="1"/>
        </w:numPr>
        <w:suppressAutoHyphens w:val="0"/>
        <w:jc w:val="both"/>
        <w:rPr>
          <w:rFonts w:ascii="Calibri" w:hAnsi="Calibri"/>
          <w:b/>
          <w:color w:val="000000"/>
          <w:sz w:val="22"/>
          <w:szCs w:val="22"/>
        </w:rPr>
      </w:pPr>
      <w:r>
        <w:rPr>
          <w:rFonts w:ascii="Calibri" w:hAnsi="Calibri"/>
          <w:color w:val="000000"/>
          <w:sz w:val="22"/>
          <w:szCs w:val="22"/>
        </w:rPr>
        <w:t xml:space="preserve">Termin realizacji zamówienia: </w:t>
      </w:r>
      <w:r w:rsidRPr="00EF4D70">
        <w:rPr>
          <w:rFonts w:ascii="Calibri" w:hAnsi="Calibri"/>
          <w:b/>
          <w:color w:val="000000"/>
          <w:sz w:val="22"/>
          <w:szCs w:val="22"/>
        </w:rPr>
        <w:t xml:space="preserve">od dnia podpisania umowy do dnia 31.12.2017 r. </w:t>
      </w:r>
    </w:p>
    <w:p w:rsidR="00EF4D70" w:rsidRPr="00EF4D70" w:rsidRDefault="00EF4D70" w:rsidP="00EF4D70">
      <w:pPr>
        <w:widowControl w:val="0"/>
        <w:suppressAutoHyphens w:val="0"/>
        <w:ind w:left="360"/>
        <w:jc w:val="both"/>
        <w:rPr>
          <w:rFonts w:ascii="Calibri" w:hAnsi="Calibri"/>
          <w:color w:val="000000"/>
          <w:sz w:val="22"/>
          <w:szCs w:val="22"/>
        </w:rPr>
      </w:pPr>
      <w:r w:rsidRPr="00EF4D70">
        <w:rPr>
          <w:rFonts w:ascii="Calibri" w:hAnsi="Calibri"/>
          <w:b/>
          <w:color w:val="000000"/>
          <w:sz w:val="22"/>
          <w:szCs w:val="22"/>
        </w:rPr>
        <w:t>Rozpoczęcie dostaw gazu do poszczególnych punktów poboru gazu nastąpi z dniem 01.01.</w:t>
      </w:r>
      <w:r>
        <w:rPr>
          <w:rFonts w:ascii="Calibri" w:hAnsi="Calibri"/>
          <w:b/>
          <w:color w:val="000000"/>
          <w:sz w:val="22"/>
          <w:szCs w:val="22"/>
        </w:rPr>
        <w:t>2017</w:t>
      </w:r>
      <w:r w:rsidRPr="00EF4D70">
        <w:rPr>
          <w:rFonts w:ascii="Calibri" w:hAnsi="Calibri"/>
          <w:b/>
          <w:color w:val="000000"/>
          <w:sz w:val="22"/>
          <w:szCs w:val="22"/>
        </w:rPr>
        <w:t>r., jednak nie wcześniej niż po skutecznym wypowiedzeniu lub zakończeniu obecnie obowiązujących umów kompleksowych na sprzedaż paliwa gazowego z obecnym Sprzedawcą, oraz po pozytywnie przeprowadzonej procedurze zmiany sprzedawcy</w:t>
      </w:r>
      <w:r w:rsidRPr="00EF4D70">
        <w:rPr>
          <w:rFonts w:ascii="Calibri" w:hAnsi="Calibri"/>
          <w:color w:val="000000"/>
          <w:sz w:val="22"/>
          <w:szCs w:val="22"/>
        </w:rPr>
        <w:t>.</w:t>
      </w:r>
    </w:p>
    <w:p w:rsidR="0006230D" w:rsidRDefault="0006230D" w:rsidP="0006230D">
      <w:pPr>
        <w:pStyle w:val="Akapitzlist"/>
        <w:rPr>
          <w:rFonts w:ascii="Calibri" w:hAnsi="Calibri"/>
          <w:b/>
          <w:sz w:val="22"/>
          <w:szCs w:val="22"/>
        </w:rPr>
      </w:pPr>
    </w:p>
    <w:p w:rsidR="0006230D" w:rsidRPr="00364033" w:rsidRDefault="0006230D" w:rsidP="0006230D">
      <w:pPr>
        <w:widowControl w:val="0"/>
        <w:numPr>
          <w:ilvl w:val="0"/>
          <w:numId w:val="1"/>
        </w:numPr>
        <w:jc w:val="both"/>
        <w:rPr>
          <w:rFonts w:ascii="Calibri" w:eastAsia="Arial Unicode MS" w:hAnsi="Calibri" w:cs="Arial"/>
          <w:kern w:val="1"/>
          <w:sz w:val="22"/>
          <w:szCs w:val="22"/>
          <w:lang w:eastAsia="hi-IN" w:bidi="hi-IN"/>
        </w:rPr>
      </w:pPr>
      <w:r w:rsidRPr="00364033">
        <w:rPr>
          <w:rFonts w:ascii="Calibri" w:eastAsia="Arial Unicode MS" w:hAnsi="Calibri" w:cs="Arial"/>
          <w:kern w:val="1"/>
          <w:sz w:val="22"/>
          <w:szCs w:val="22"/>
          <w:lang w:eastAsia="hi-IN" w:bidi="hi-IN"/>
        </w:rPr>
        <w:t>Umowa została sporządzona w 4-ch jednobrzmiących egzemplarzach (dla każdego punktu poboru paliwa odrębnie), z czego trzy otrzymuje ZAMAWIAJĄCY, każdy na prawach oryginału.</w:t>
      </w:r>
    </w:p>
    <w:p w:rsidR="0006230D" w:rsidRPr="00364033" w:rsidRDefault="0006230D" w:rsidP="0006230D">
      <w:pPr>
        <w:widowControl w:val="0"/>
        <w:ind w:left="360"/>
        <w:jc w:val="both"/>
        <w:rPr>
          <w:rFonts w:eastAsia="Arial Unicode MS" w:cs="Mangal"/>
          <w:kern w:val="1"/>
          <w:sz w:val="22"/>
          <w:szCs w:val="22"/>
          <w:lang w:eastAsia="hi-IN" w:bidi="hi-IN"/>
        </w:rPr>
      </w:pPr>
    </w:p>
    <w:p w:rsidR="0006230D" w:rsidRPr="00FD41C8" w:rsidRDefault="0006230D" w:rsidP="0006230D">
      <w:pPr>
        <w:rPr>
          <w:rFonts w:ascii="Calibri" w:hAnsi="Calibri"/>
          <w:b/>
          <w:sz w:val="22"/>
          <w:szCs w:val="22"/>
          <w:u w:val="single"/>
        </w:rPr>
      </w:pPr>
      <w:r w:rsidRPr="00FD41C8">
        <w:rPr>
          <w:rFonts w:ascii="Calibri" w:hAnsi="Calibri"/>
          <w:b/>
          <w:sz w:val="22"/>
          <w:szCs w:val="22"/>
          <w:u w:val="single"/>
        </w:rPr>
        <w:t>UWAGA:</w:t>
      </w:r>
    </w:p>
    <w:p w:rsidR="0006230D" w:rsidRPr="00B61B1A" w:rsidRDefault="0006230D" w:rsidP="00FD41C8">
      <w:pPr>
        <w:numPr>
          <w:ilvl w:val="0"/>
          <w:numId w:val="2"/>
        </w:numPr>
        <w:suppressAutoHyphens w:val="0"/>
        <w:spacing w:after="160" w:line="259" w:lineRule="auto"/>
        <w:jc w:val="both"/>
        <w:rPr>
          <w:rFonts w:ascii="Calibri" w:eastAsia="Calibri" w:hAnsi="Calibri"/>
          <w:sz w:val="22"/>
          <w:szCs w:val="22"/>
          <w:lang w:eastAsia="en-US"/>
        </w:rPr>
      </w:pPr>
      <w:r w:rsidRPr="00B61B1A">
        <w:rPr>
          <w:rFonts w:ascii="Calibri" w:eastAsia="Calibri" w:hAnsi="Calibri"/>
          <w:sz w:val="22"/>
          <w:szCs w:val="22"/>
          <w:lang w:eastAsia="en-US"/>
        </w:rPr>
        <w:t xml:space="preserve">Wybrany Wykonawca winien przedstawić Zamawiającemu w terminie 2 dni od dnia rozstrzygnięcia postępowania wzór Umowy kompleksowej dostawy gazu ziemnego zgodny z </w:t>
      </w:r>
      <w:proofErr w:type="spellStart"/>
      <w:r w:rsidRPr="00B61B1A">
        <w:rPr>
          <w:rFonts w:ascii="Calibri" w:eastAsia="Calibri" w:hAnsi="Calibri"/>
          <w:sz w:val="22"/>
          <w:szCs w:val="22"/>
          <w:lang w:eastAsia="en-US"/>
        </w:rPr>
        <w:t>IRiESD</w:t>
      </w:r>
      <w:proofErr w:type="spellEnd"/>
      <w:r w:rsidRPr="00B61B1A">
        <w:rPr>
          <w:rFonts w:ascii="Calibri" w:eastAsia="Calibri" w:hAnsi="Calibri"/>
          <w:sz w:val="22"/>
          <w:szCs w:val="22"/>
          <w:lang w:eastAsia="en-US"/>
        </w:rPr>
        <w:t>, oraz powszechnie obowiązującymi przepisami prawa, KTÓREJ TREŚĆ NIE MOŻE BYĆ SPRZECZNA Z POSTANOWIENIAMI ZAWART</w:t>
      </w:r>
      <w:r w:rsidR="00EF4D70">
        <w:rPr>
          <w:rFonts w:ascii="Calibri" w:eastAsia="Calibri" w:hAnsi="Calibri"/>
          <w:sz w:val="22"/>
          <w:szCs w:val="22"/>
          <w:lang w:eastAsia="en-US"/>
        </w:rPr>
        <w:t>Y</w:t>
      </w:r>
      <w:r w:rsidRPr="00B61B1A">
        <w:rPr>
          <w:rFonts w:ascii="Calibri" w:eastAsia="Calibri" w:hAnsi="Calibri"/>
          <w:sz w:val="22"/>
          <w:szCs w:val="22"/>
          <w:lang w:eastAsia="en-US"/>
        </w:rPr>
        <w:t>MI W NINIEJSZYM ZAŁ</w:t>
      </w:r>
      <w:r w:rsidR="00EF4D70">
        <w:rPr>
          <w:rFonts w:ascii="Calibri" w:eastAsia="Calibri" w:hAnsi="Calibri"/>
          <w:sz w:val="22"/>
          <w:szCs w:val="22"/>
          <w:lang w:eastAsia="en-US"/>
        </w:rPr>
        <w:t>Ą</w:t>
      </w:r>
      <w:r w:rsidRPr="00B61B1A">
        <w:rPr>
          <w:rFonts w:ascii="Calibri" w:eastAsia="Calibri" w:hAnsi="Calibri"/>
          <w:sz w:val="22"/>
          <w:szCs w:val="22"/>
          <w:lang w:eastAsia="en-US"/>
        </w:rPr>
        <w:t>CZNIKU</w:t>
      </w:r>
      <w:r w:rsidR="00FD41C8" w:rsidRPr="00B61B1A">
        <w:rPr>
          <w:rFonts w:ascii="Calibri" w:eastAsia="Calibri" w:hAnsi="Calibri"/>
          <w:sz w:val="22"/>
          <w:szCs w:val="22"/>
          <w:lang w:eastAsia="en-US"/>
        </w:rPr>
        <w:t xml:space="preserve"> DO SIWZ.</w:t>
      </w:r>
    </w:p>
    <w:p w:rsidR="00D62FE5" w:rsidRPr="00D62FE5" w:rsidRDefault="00D62FE5" w:rsidP="00D62FE5">
      <w:pPr>
        <w:pStyle w:val="Akapitzlist"/>
        <w:widowControl w:val="0"/>
        <w:numPr>
          <w:ilvl w:val="0"/>
          <w:numId w:val="2"/>
        </w:numPr>
        <w:tabs>
          <w:tab w:val="left" w:pos="426"/>
        </w:tabs>
        <w:spacing w:line="240" w:lineRule="exact"/>
        <w:jc w:val="both"/>
        <w:rPr>
          <w:rFonts w:asciiTheme="minorHAnsi" w:hAnsiTheme="minorHAnsi" w:cstheme="minorHAnsi"/>
          <w:b/>
          <w:sz w:val="20"/>
          <w:szCs w:val="20"/>
          <w:u w:val="single"/>
        </w:rPr>
      </w:pPr>
      <w:r w:rsidRPr="00D62FE5">
        <w:rPr>
          <w:rFonts w:asciiTheme="minorHAnsi" w:hAnsiTheme="minorHAnsi" w:cstheme="minorHAnsi"/>
          <w:b/>
          <w:sz w:val="20"/>
          <w:szCs w:val="20"/>
          <w:u w:val="single"/>
        </w:rPr>
        <w:t xml:space="preserve">Umowa winna zawierać zapisy: </w:t>
      </w:r>
    </w:p>
    <w:p w:rsidR="00D62FE5" w:rsidRP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a) Strony zgodnie oświadczają, że Zamawiający dostarczył Wykonawcy specyfikację istotnych warunków zamówienia, zawierającą m.in. istotne dla Zamawiającego postanowienia i zobowiązania Wykonawcy, </w:t>
      </w:r>
    </w:p>
    <w:p w:rsidR="00B71938"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b) </w:t>
      </w:r>
      <w:r w:rsidR="00B71938">
        <w:rPr>
          <w:rFonts w:asciiTheme="minorHAnsi" w:hAnsiTheme="minorHAnsi" w:cstheme="minorHAnsi"/>
          <w:sz w:val="20"/>
          <w:szCs w:val="20"/>
        </w:rPr>
        <w:t>SIWZ</w:t>
      </w:r>
      <w:r w:rsidRPr="00D62FE5">
        <w:rPr>
          <w:rFonts w:asciiTheme="minorHAnsi" w:hAnsiTheme="minorHAnsi" w:cstheme="minorHAnsi"/>
          <w:sz w:val="20"/>
          <w:szCs w:val="20"/>
        </w:rPr>
        <w:t>, ofert</w:t>
      </w:r>
      <w:r w:rsidR="00B71938">
        <w:rPr>
          <w:rFonts w:asciiTheme="minorHAnsi" w:hAnsiTheme="minorHAnsi" w:cstheme="minorHAnsi"/>
          <w:sz w:val="20"/>
          <w:szCs w:val="20"/>
        </w:rPr>
        <w:t>a</w:t>
      </w:r>
      <w:r w:rsidRPr="00D62FE5">
        <w:rPr>
          <w:rFonts w:asciiTheme="minorHAnsi" w:hAnsiTheme="minorHAnsi" w:cstheme="minorHAnsi"/>
          <w:sz w:val="20"/>
          <w:szCs w:val="20"/>
        </w:rPr>
        <w:t xml:space="preserve"> Wykonawcy, w tym formularz cenowy Wykonawcy stanowią integralną część umowy </w:t>
      </w:r>
    </w:p>
    <w:p w:rsidR="00D62FE5" w:rsidRP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c) w razie sprzeczności pomiędzy postanowieniami umowy a zapisami SIWZ, pierwszeństwo mają zapisy SIWZ. </w:t>
      </w:r>
    </w:p>
    <w:p w:rsid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d) Strony ponoszą wobec siebie odpowiedzialność odszkodowawczą na zasadach ogólnych do wysokości poniesionej szkody (straty). </w:t>
      </w:r>
    </w:p>
    <w:p w:rsidR="00EF4D70" w:rsidRPr="00D62FE5" w:rsidRDefault="00EF4D70" w:rsidP="00D62FE5">
      <w:pPr>
        <w:pStyle w:val="Akapitzlist"/>
        <w:widowControl w:val="0"/>
        <w:tabs>
          <w:tab w:val="left" w:pos="426"/>
        </w:tabs>
        <w:spacing w:line="240" w:lineRule="exact"/>
        <w:ind w:left="360"/>
        <w:jc w:val="both"/>
        <w:rPr>
          <w:rFonts w:asciiTheme="minorHAnsi" w:hAnsiTheme="minorHAnsi" w:cstheme="minorHAnsi"/>
          <w:sz w:val="20"/>
          <w:szCs w:val="20"/>
        </w:rPr>
      </w:pPr>
      <w:r>
        <w:rPr>
          <w:rFonts w:asciiTheme="minorHAnsi" w:hAnsiTheme="minorHAnsi" w:cstheme="minorHAnsi"/>
          <w:sz w:val="20"/>
          <w:szCs w:val="20"/>
        </w:rPr>
        <w:t>e) Informację o podwykonawcach (jeżeli dotyczy) – dot. zapisów w pkt. 5.5.SIWZ.</w:t>
      </w:r>
    </w:p>
    <w:p w:rsid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e) Pozostałe istotne dla stron postanowienia, które zostaną wprowadzone do treści umowy zostały opisane w </w:t>
      </w:r>
      <w:r w:rsidRPr="00D62FE5">
        <w:rPr>
          <w:rFonts w:asciiTheme="minorHAnsi" w:hAnsiTheme="minorHAnsi" w:cstheme="minorHAnsi"/>
          <w:b/>
          <w:bCs/>
          <w:sz w:val="20"/>
          <w:szCs w:val="20"/>
        </w:rPr>
        <w:t xml:space="preserve">zał. </w:t>
      </w:r>
      <w:r w:rsidR="00B71938">
        <w:rPr>
          <w:rFonts w:asciiTheme="minorHAnsi" w:hAnsiTheme="minorHAnsi" w:cstheme="minorHAnsi"/>
          <w:b/>
          <w:bCs/>
          <w:sz w:val="20"/>
          <w:szCs w:val="20"/>
        </w:rPr>
        <w:t>5</w:t>
      </w:r>
      <w:r w:rsidRPr="00D62FE5">
        <w:rPr>
          <w:rFonts w:asciiTheme="minorHAnsi" w:hAnsiTheme="minorHAnsi" w:cstheme="minorHAnsi"/>
          <w:b/>
          <w:bCs/>
          <w:sz w:val="20"/>
          <w:szCs w:val="20"/>
        </w:rPr>
        <w:t xml:space="preserve"> do SIWZ</w:t>
      </w:r>
      <w:r w:rsidRPr="00D62FE5">
        <w:rPr>
          <w:rFonts w:asciiTheme="minorHAnsi" w:hAnsiTheme="minorHAnsi" w:cstheme="minorHAnsi"/>
          <w:sz w:val="20"/>
          <w:szCs w:val="20"/>
        </w:rPr>
        <w:t xml:space="preserve">. </w:t>
      </w:r>
    </w:p>
    <w:p w:rsidR="00B71938" w:rsidRPr="00D62FE5" w:rsidRDefault="00B71938" w:rsidP="00D62FE5">
      <w:pPr>
        <w:pStyle w:val="Akapitzlist"/>
        <w:widowControl w:val="0"/>
        <w:tabs>
          <w:tab w:val="left" w:pos="426"/>
        </w:tabs>
        <w:spacing w:line="240" w:lineRule="exact"/>
        <w:ind w:left="360"/>
        <w:jc w:val="both"/>
        <w:rPr>
          <w:rFonts w:asciiTheme="minorHAnsi" w:hAnsiTheme="minorHAnsi" w:cstheme="minorHAnsi"/>
          <w:sz w:val="20"/>
          <w:szCs w:val="20"/>
        </w:rPr>
      </w:pPr>
    </w:p>
    <w:p w:rsidR="0006230D" w:rsidRPr="00B71938" w:rsidRDefault="00CD423F" w:rsidP="00B71938">
      <w:pPr>
        <w:pStyle w:val="Akapitzlist"/>
        <w:widowControl w:val="0"/>
        <w:numPr>
          <w:ilvl w:val="0"/>
          <w:numId w:val="2"/>
        </w:numPr>
        <w:tabs>
          <w:tab w:val="left" w:pos="426"/>
        </w:tabs>
        <w:spacing w:line="240" w:lineRule="exact"/>
        <w:jc w:val="both"/>
        <w:rPr>
          <w:rFonts w:asciiTheme="minorHAnsi" w:hAnsiTheme="minorHAnsi" w:cstheme="minorHAnsi"/>
          <w:b/>
          <w:sz w:val="20"/>
          <w:szCs w:val="20"/>
          <w:u w:val="single"/>
        </w:rPr>
      </w:pPr>
      <w:r w:rsidRPr="00B71938">
        <w:rPr>
          <w:rFonts w:asciiTheme="minorHAnsi" w:hAnsiTheme="minorHAnsi" w:cstheme="minorHAnsi"/>
          <w:b/>
          <w:sz w:val="20"/>
          <w:szCs w:val="20"/>
          <w:u w:val="single"/>
        </w:rPr>
        <w:t>W KOMPARYCJI UMÓW SPORZĄDZANYCH DLA PUNKTÓW WYKAZANYCH W POZ. 1-12 ZAŁ. 1.A DO SIWZ, STRONY UMOWY NALEŻY OZNACZYĆ NASTĘPUJĄCO</w:t>
      </w:r>
      <w:r w:rsidR="00FD41C8" w:rsidRPr="00B71938">
        <w:rPr>
          <w:rFonts w:asciiTheme="minorHAnsi" w:hAnsiTheme="minorHAnsi" w:cstheme="minorHAnsi"/>
          <w:b/>
          <w:sz w:val="20"/>
          <w:szCs w:val="20"/>
          <w:u w:val="single"/>
        </w:rPr>
        <w:t>:</w:t>
      </w:r>
    </w:p>
    <w:p w:rsidR="00FD41C8" w:rsidRPr="00B61B1A" w:rsidRDefault="00B61B1A" w:rsidP="00B71938">
      <w:pPr>
        <w:ind w:left="426"/>
        <w:jc w:val="both"/>
        <w:rPr>
          <w:rFonts w:ascii="Calibri" w:eastAsia="Calibri" w:hAnsi="Calibri"/>
          <w:sz w:val="22"/>
          <w:szCs w:val="22"/>
          <w:lang w:eastAsia="en-US"/>
        </w:rPr>
      </w:pPr>
      <w:r>
        <w:rPr>
          <w:rFonts w:ascii="Calibri" w:eastAsia="Calibri" w:hAnsi="Calibri"/>
          <w:sz w:val="22"/>
          <w:szCs w:val="22"/>
          <w:lang w:eastAsia="en-US"/>
        </w:rPr>
        <w:t xml:space="preserve">Umowa zawarta pomiędzy: </w:t>
      </w:r>
      <w:r w:rsidR="00FD41C8" w:rsidRPr="00B61B1A">
        <w:rPr>
          <w:rFonts w:ascii="Calibri" w:eastAsia="Calibri" w:hAnsi="Calibri"/>
          <w:sz w:val="22"/>
          <w:szCs w:val="22"/>
          <w:lang w:eastAsia="en-US"/>
        </w:rPr>
        <w:t>Gminą Suszec, z siedzibą przy ul. Lipowej 1, 43-267 Suszec, NIP 638-17-92-968, zwan</w:t>
      </w:r>
      <w:r>
        <w:rPr>
          <w:rFonts w:ascii="Calibri" w:eastAsia="Calibri" w:hAnsi="Calibri"/>
          <w:sz w:val="22"/>
          <w:szCs w:val="22"/>
          <w:lang w:eastAsia="en-US"/>
        </w:rPr>
        <w:t>ą</w:t>
      </w:r>
      <w:r w:rsidR="00FD41C8" w:rsidRPr="00B61B1A">
        <w:rPr>
          <w:rFonts w:ascii="Calibri" w:eastAsia="Calibri" w:hAnsi="Calibri"/>
          <w:sz w:val="22"/>
          <w:szCs w:val="22"/>
          <w:lang w:eastAsia="en-US"/>
        </w:rPr>
        <w:t xml:space="preserve"> dalej NABYWCĄ,</w:t>
      </w: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reprezentowaną przez:</w:t>
      </w: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 (NALEŻY WSKAZAĆ DYREKTORA DANEGO PUNKTU POBORU PALIWA GAZOWEGO, WSKAZANEGO W ZAŁ. 1.A DO SIWZ, KTÓREGO UMOWA DOTYCZY, np. Dyrektora Szkoły Podstawowej w Suszcu, Panią Anetę Hanak),</w:t>
      </w:r>
    </w:p>
    <w:p w:rsidR="00FD41C8" w:rsidRPr="00B61B1A" w:rsidRDefault="00FD41C8"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działającą na podstawie upoważnienia Wójta Gminy Suszec</w:t>
      </w: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 xml:space="preserve">zwaną dalej „Zamawiającym” </w:t>
      </w:r>
    </w:p>
    <w:p w:rsidR="00CD423F" w:rsidRPr="00B61B1A" w:rsidRDefault="00CD423F"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a.............................................................................................................</w:t>
      </w:r>
    </w:p>
    <w:p w:rsidR="00CD423F" w:rsidRPr="00B61B1A" w:rsidRDefault="00CD423F"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zwanym dalej „Wykonawcą”</w:t>
      </w:r>
    </w:p>
    <w:p w:rsidR="00CD423F" w:rsidRPr="00B61B1A" w:rsidRDefault="00CD423F"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u w:val="single"/>
          <w:lang w:eastAsia="en-US"/>
        </w:rPr>
      </w:pPr>
      <w:r w:rsidRPr="00B61B1A">
        <w:rPr>
          <w:rFonts w:ascii="Calibri" w:eastAsia="Calibri" w:hAnsi="Calibri"/>
          <w:sz w:val="22"/>
          <w:szCs w:val="22"/>
          <w:u w:val="single"/>
          <w:lang w:eastAsia="en-US"/>
        </w:rPr>
        <w:t>Odbiorcą jest:</w:t>
      </w:r>
    </w:p>
    <w:p w:rsidR="00FD41C8" w:rsidRPr="00B61B1A" w:rsidRDefault="00FD41C8" w:rsidP="00B71938">
      <w:pPr>
        <w:shd w:val="clear" w:color="auto" w:fill="FFFFFF"/>
        <w:ind w:left="426"/>
        <w:jc w:val="both"/>
        <w:rPr>
          <w:rFonts w:ascii="Calibri" w:eastAsia="Calibri" w:hAnsi="Calibri"/>
          <w:sz w:val="22"/>
          <w:szCs w:val="22"/>
          <w:lang w:eastAsia="en-US"/>
        </w:rPr>
      </w:pPr>
      <w:r w:rsidRPr="00B61B1A">
        <w:rPr>
          <w:rFonts w:ascii="Calibri" w:eastAsia="Calibri" w:hAnsi="Calibri"/>
          <w:sz w:val="22"/>
          <w:szCs w:val="22"/>
          <w:lang w:eastAsia="en-US"/>
        </w:rPr>
        <w:t>Szkoła Podstawowa w Suszcu z siedzibą przy ul. Szk</w:t>
      </w:r>
      <w:bookmarkStart w:id="0" w:name="_GoBack"/>
      <w:bookmarkEnd w:id="0"/>
      <w:r w:rsidRPr="00B61B1A">
        <w:rPr>
          <w:rFonts w:ascii="Calibri" w:eastAsia="Calibri" w:hAnsi="Calibri"/>
          <w:sz w:val="22"/>
          <w:szCs w:val="22"/>
          <w:lang w:eastAsia="en-US"/>
        </w:rPr>
        <w:t>olnej 130, 43-267 Suszec.</w:t>
      </w:r>
    </w:p>
    <w:p w:rsidR="00B61B1A" w:rsidRPr="00B71938" w:rsidRDefault="00CD423F" w:rsidP="00B61B1A">
      <w:pPr>
        <w:numPr>
          <w:ilvl w:val="0"/>
          <w:numId w:val="2"/>
        </w:numPr>
        <w:suppressAutoHyphens w:val="0"/>
        <w:spacing w:after="160" w:line="259" w:lineRule="auto"/>
        <w:rPr>
          <w:rFonts w:ascii="Calibri" w:eastAsia="Calibri" w:hAnsi="Calibri"/>
          <w:b/>
          <w:sz w:val="22"/>
          <w:szCs w:val="22"/>
          <w:lang w:eastAsia="en-US"/>
        </w:rPr>
      </w:pPr>
      <w:r w:rsidRPr="00B71938">
        <w:rPr>
          <w:rFonts w:ascii="Calibri" w:eastAsia="Calibri" w:hAnsi="Calibri"/>
          <w:b/>
          <w:sz w:val="22"/>
          <w:szCs w:val="22"/>
          <w:lang w:eastAsia="en-US"/>
        </w:rPr>
        <w:lastRenderedPageBreak/>
        <w:t xml:space="preserve">W </w:t>
      </w:r>
      <w:r w:rsidR="00B61B1A" w:rsidRPr="00B71938">
        <w:rPr>
          <w:rFonts w:ascii="Calibri" w:eastAsia="Calibri" w:hAnsi="Calibri"/>
          <w:b/>
          <w:sz w:val="22"/>
          <w:szCs w:val="22"/>
          <w:lang w:eastAsia="en-US"/>
        </w:rPr>
        <w:t xml:space="preserve">UMOWACH </w:t>
      </w:r>
      <w:r w:rsidRPr="00B71938">
        <w:rPr>
          <w:rFonts w:ascii="Calibri" w:eastAsia="Calibri" w:hAnsi="Calibri"/>
          <w:b/>
          <w:sz w:val="22"/>
          <w:szCs w:val="22"/>
          <w:lang w:eastAsia="en-US"/>
        </w:rPr>
        <w:t xml:space="preserve">SPORZĄDZANYCH DLA </w:t>
      </w:r>
      <w:r w:rsidR="00B61B1A" w:rsidRPr="00B71938">
        <w:rPr>
          <w:rFonts w:ascii="Calibri" w:eastAsia="Calibri" w:hAnsi="Calibri"/>
          <w:b/>
          <w:sz w:val="22"/>
          <w:szCs w:val="22"/>
          <w:lang w:eastAsia="en-US"/>
        </w:rPr>
        <w:t xml:space="preserve">POZOSTAŁYCH PUNKTÓW WSKAZANYCH W </w:t>
      </w:r>
      <w:r w:rsidRPr="00B71938">
        <w:rPr>
          <w:rFonts w:ascii="Calibri" w:eastAsia="Calibri" w:hAnsi="Calibri"/>
          <w:b/>
          <w:sz w:val="22"/>
          <w:szCs w:val="22"/>
          <w:lang w:eastAsia="en-US"/>
        </w:rPr>
        <w:t xml:space="preserve">POZ. </w:t>
      </w:r>
      <w:r w:rsidR="00B61B1A" w:rsidRPr="00B71938">
        <w:rPr>
          <w:rFonts w:ascii="Calibri" w:eastAsia="Calibri" w:hAnsi="Calibri"/>
          <w:b/>
          <w:sz w:val="22"/>
          <w:szCs w:val="22"/>
          <w:lang w:eastAsia="en-US"/>
        </w:rPr>
        <w:t>13-21</w:t>
      </w:r>
      <w:r w:rsidRPr="00B71938">
        <w:rPr>
          <w:rFonts w:ascii="Calibri" w:eastAsia="Calibri" w:hAnsi="Calibri"/>
          <w:b/>
          <w:sz w:val="22"/>
          <w:szCs w:val="22"/>
          <w:lang w:eastAsia="en-US"/>
        </w:rPr>
        <w:t xml:space="preserve"> ZAŁ. 1.A DO SIWZ, </w:t>
      </w:r>
      <w:r w:rsidR="00B61B1A" w:rsidRPr="00B71938">
        <w:rPr>
          <w:rFonts w:ascii="Calibri" w:eastAsia="Calibri" w:hAnsi="Calibri"/>
          <w:b/>
          <w:sz w:val="22"/>
          <w:szCs w:val="22"/>
          <w:lang w:eastAsia="en-US"/>
        </w:rPr>
        <w:t>ZAMAWIJĄCYM/NABYWCĄ I ODBIORCĄ BĘDZIE ODPOWIEDNIO:</w:t>
      </w:r>
    </w:p>
    <w:p w:rsidR="0006230D" w:rsidRDefault="00B61B1A" w:rsidP="00B61B1A">
      <w:pPr>
        <w:suppressAutoHyphens w:val="0"/>
        <w:spacing w:after="160" w:line="259" w:lineRule="auto"/>
        <w:ind w:left="360"/>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t>GMINA SUSZEC – reprezentowana przez Gminę Suszec</w:t>
      </w:r>
    </w:p>
    <w:p w:rsidR="00B61B1A" w:rsidRPr="00B61B1A" w:rsidRDefault="00B61B1A" w:rsidP="00B61B1A">
      <w:pPr>
        <w:suppressAutoHyphens w:val="0"/>
        <w:spacing w:after="160" w:line="259" w:lineRule="auto"/>
        <w:ind w:left="360"/>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sz w:val="22"/>
          <w:szCs w:val="22"/>
          <w:lang w:eastAsia="en-US"/>
        </w:rPr>
        <w:tab/>
        <w:t>GMINNY OŚRODEK KULTURY W SUSZCU – reprezentowany przez Dyrektora GOK</w:t>
      </w: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9B6DBD" w:rsidRDefault="0006230D" w:rsidP="0006230D">
      <w:pPr>
        <w:rPr>
          <w:rFonts w:ascii="Calibri" w:hAnsi="Calibri"/>
          <w:sz w:val="22"/>
          <w:szCs w:val="22"/>
        </w:rPr>
      </w:pPr>
    </w:p>
    <w:p w:rsidR="00E94B6E" w:rsidRDefault="00E94B6E"/>
    <w:sectPr w:rsidR="00E94B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3D" w:rsidRDefault="00586D3D" w:rsidP="000F7AF0">
      <w:r>
        <w:separator/>
      </w:r>
    </w:p>
  </w:endnote>
  <w:endnote w:type="continuationSeparator" w:id="0">
    <w:p w:rsidR="00586D3D" w:rsidRDefault="00586D3D" w:rsidP="000F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63687"/>
      <w:docPartObj>
        <w:docPartGallery w:val="Page Numbers (Bottom of Page)"/>
        <w:docPartUnique/>
      </w:docPartObj>
    </w:sdtPr>
    <w:sdtEndPr>
      <w:rPr>
        <w:sz w:val="18"/>
        <w:szCs w:val="18"/>
      </w:rPr>
    </w:sdtEndPr>
    <w:sdtContent>
      <w:p w:rsidR="000F7AF0" w:rsidRPr="000F7AF0" w:rsidRDefault="000F7AF0">
        <w:pPr>
          <w:pStyle w:val="Stopka"/>
          <w:jc w:val="right"/>
          <w:rPr>
            <w:sz w:val="18"/>
            <w:szCs w:val="18"/>
          </w:rPr>
        </w:pPr>
        <w:r w:rsidRPr="000F7AF0">
          <w:rPr>
            <w:sz w:val="18"/>
            <w:szCs w:val="18"/>
          </w:rPr>
          <w:fldChar w:fldCharType="begin"/>
        </w:r>
        <w:r w:rsidRPr="000F7AF0">
          <w:rPr>
            <w:sz w:val="18"/>
            <w:szCs w:val="18"/>
          </w:rPr>
          <w:instrText>PAGE   \* MERGEFORMAT</w:instrText>
        </w:r>
        <w:r w:rsidRPr="000F7AF0">
          <w:rPr>
            <w:sz w:val="18"/>
            <w:szCs w:val="18"/>
          </w:rPr>
          <w:fldChar w:fldCharType="separate"/>
        </w:r>
        <w:r>
          <w:rPr>
            <w:noProof/>
            <w:sz w:val="18"/>
            <w:szCs w:val="18"/>
          </w:rPr>
          <w:t>1</w:t>
        </w:r>
        <w:r w:rsidRPr="000F7AF0">
          <w:rPr>
            <w:sz w:val="18"/>
            <w:szCs w:val="18"/>
          </w:rPr>
          <w:fldChar w:fldCharType="end"/>
        </w:r>
      </w:p>
    </w:sdtContent>
  </w:sdt>
  <w:p w:rsidR="000F7AF0" w:rsidRDefault="000F7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3D" w:rsidRDefault="00586D3D" w:rsidP="000F7AF0">
      <w:r>
        <w:separator/>
      </w:r>
    </w:p>
  </w:footnote>
  <w:footnote w:type="continuationSeparator" w:id="0">
    <w:p w:rsidR="00586D3D" w:rsidRDefault="00586D3D" w:rsidP="000F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F77AB350"/>
    <w:lvl w:ilvl="0">
      <w:start w:val="1"/>
      <w:numFmt w:val="lowerLetter"/>
      <w:lvlText w:val="%1)"/>
      <w:lvlJc w:val="left"/>
      <w:pPr>
        <w:ind w:left="720" w:hanging="360"/>
      </w:pPr>
      <w:rPr>
        <w:lang w:val="pl-PL"/>
      </w:rPr>
    </w:lvl>
  </w:abstractNum>
  <w:abstractNum w:abstractNumId="1">
    <w:nsid w:val="00000010"/>
    <w:multiLevelType w:val="singleLevel"/>
    <w:tmpl w:val="0E288C36"/>
    <w:name w:val="WW8Num16"/>
    <w:lvl w:ilvl="0">
      <w:start w:val="1"/>
      <w:numFmt w:val="decimal"/>
      <w:lvlText w:val="%1."/>
      <w:lvlJc w:val="left"/>
      <w:pPr>
        <w:tabs>
          <w:tab w:val="num" w:pos="360"/>
        </w:tabs>
        <w:ind w:left="360" w:hanging="360"/>
      </w:pPr>
      <w:rPr>
        <w:rFonts w:ascii="Calibri" w:eastAsia="Arial Unicode MS" w:hAnsi="Calibri" w:cs="Arial"/>
        <w:b w:val="0"/>
        <w:bCs/>
      </w:rPr>
    </w:lvl>
  </w:abstractNum>
  <w:abstractNum w:abstractNumId="2">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33AD30C1"/>
    <w:multiLevelType w:val="hybridMultilevel"/>
    <w:tmpl w:val="A8F2E670"/>
    <w:lvl w:ilvl="0" w:tplc="F872E34E">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6C39147C"/>
    <w:multiLevelType w:val="hybridMultilevel"/>
    <w:tmpl w:val="58C6F59C"/>
    <w:lvl w:ilvl="0" w:tplc="DAAC7E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493E5C"/>
    <w:multiLevelType w:val="singleLevel"/>
    <w:tmpl w:val="0E288C36"/>
    <w:lvl w:ilvl="0">
      <w:start w:val="1"/>
      <w:numFmt w:val="decimal"/>
      <w:lvlText w:val="%1."/>
      <w:lvlJc w:val="left"/>
      <w:pPr>
        <w:tabs>
          <w:tab w:val="num" w:pos="360"/>
        </w:tabs>
        <w:ind w:left="360" w:hanging="360"/>
      </w:pPr>
      <w:rPr>
        <w:rFonts w:ascii="Calibri" w:eastAsia="Arial Unicode MS" w:hAnsi="Calibri" w:cs="Arial"/>
        <w:b w:val="0"/>
        <w:bCs/>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0D"/>
    <w:rsid w:val="0006230D"/>
    <w:rsid w:val="000F7AF0"/>
    <w:rsid w:val="001F1599"/>
    <w:rsid w:val="00243FD1"/>
    <w:rsid w:val="00296AB7"/>
    <w:rsid w:val="002F409E"/>
    <w:rsid w:val="00580362"/>
    <w:rsid w:val="00586D3D"/>
    <w:rsid w:val="005A59FC"/>
    <w:rsid w:val="006C2BCC"/>
    <w:rsid w:val="00852127"/>
    <w:rsid w:val="00A47636"/>
    <w:rsid w:val="00A52779"/>
    <w:rsid w:val="00B61B1A"/>
    <w:rsid w:val="00B71938"/>
    <w:rsid w:val="00CD423F"/>
    <w:rsid w:val="00D62FE5"/>
    <w:rsid w:val="00E94B6E"/>
    <w:rsid w:val="00EF4D70"/>
    <w:rsid w:val="00FD4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0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D"/>
    <w:pPr>
      <w:ind w:left="708"/>
    </w:pPr>
  </w:style>
  <w:style w:type="paragraph" w:styleId="Tekstpodstawowywcity2">
    <w:name w:val="Body Text Indent 2"/>
    <w:basedOn w:val="Normalny"/>
    <w:link w:val="Tekstpodstawowywcity2Znak"/>
    <w:rsid w:val="00580362"/>
    <w:pPr>
      <w:suppressAutoHyphens w:val="0"/>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rsid w:val="00580362"/>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F7AF0"/>
    <w:pPr>
      <w:tabs>
        <w:tab w:val="center" w:pos="4536"/>
        <w:tab w:val="right" w:pos="9072"/>
      </w:tabs>
    </w:pPr>
  </w:style>
  <w:style w:type="character" w:customStyle="1" w:styleId="NagwekZnak">
    <w:name w:val="Nagłówek Znak"/>
    <w:basedOn w:val="Domylnaczcionkaakapitu"/>
    <w:link w:val="Nagwek"/>
    <w:uiPriority w:val="99"/>
    <w:rsid w:val="000F7AF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7AF0"/>
    <w:pPr>
      <w:tabs>
        <w:tab w:val="center" w:pos="4536"/>
        <w:tab w:val="right" w:pos="9072"/>
      </w:tabs>
    </w:pPr>
  </w:style>
  <w:style w:type="character" w:customStyle="1" w:styleId="StopkaZnak">
    <w:name w:val="Stopka Znak"/>
    <w:basedOn w:val="Domylnaczcionkaakapitu"/>
    <w:link w:val="Stopka"/>
    <w:uiPriority w:val="99"/>
    <w:rsid w:val="000F7AF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0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D"/>
    <w:pPr>
      <w:ind w:left="708"/>
    </w:pPr>
  </w:style>
  <w:style w:type="paragraph" w:styleId="Tekstpodstawowywcity2">
    <w:name w:val="Body Text Indent 2"/>
    <w:basedOn w:val="Normalny"/>
    <w:link w:val="Tekstpodstawowywcity2Znak"/>
    <w:rsid w:val="00580362"/>
    <w:pPr>
      <w:suppressAutoHyphens w:val="0"/>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rsid w:val="00580362"/>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F7AF0"/>
    <w:pPr>
      <w:tabs>
        <w:tab w:val="center" w:pos="4536"/>
        <w:tab w:val="right" w:pos="9072"/>
      </w:tabs>
    </w:pPr>
  </w:style>
  <w:style w:type="character" w:customStyle="1" w:styleId="NagwekZnak">
    <w:name w:val="Nagłówek Znak"/>
    <w:basedOn w:val="Domylnaczcionkaakapitu"/>
    <w:link w:val="Nagwek"/>
    <w:uiPriority w:val="99"/>
    <w:rsid w:val="000F7AF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7AF0"/>
    <w:pPr>
      <w:tabs>
        <w:tab w:val="center" w:pos="4536"/>
        <w:tab w:val="right" w:pos="9072"/>
      </w:tabs>
    </w:pPr>
  </w:style>
  <w:style w:type="character" w:customStyle="1" w:styleId="StopkaZnak">
    <w:name w:val="Stopka Znak"/>
    <w:basedOn w:val="Domylnaczcionkaakapitu"/>
    <w:link w:val="Stopka"/>
    <w:uiPriority w:val="99"/>
    <w:rsid w:val="000F7AF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1985</Words>
  <Characters>11916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BernadetaM</dc:creator>
  <cp:lastModifiedBy>BernadetaM</cp:lastModifiedBy>
  <cp:revision>6</cp:revision>
  <dcterms:created xsi:type="dcterms:W3CDTF">2016-12-08T20:45:00Z</dcterms:created>
  <dcterms:modified xsi:type="dcterms:W3CDTF">2016-12-09T13:15:00Z</dcterms:modified>
</cp:coreProperties>
</file>